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5C9" w:rsidRDefault="009C45C9" w:rsidP="0056756B">
      <w:pPr>
        <w:spacing w:after="100" w:afterAutospacing="1"/>
        <w:jc w:val="center"/>
        <w:rPr>
          <w:lang w:val="sr-Cyrl-BA"/>
        </w:rPr>
      </w:pPr>
      <w:bookmarkStart w:id="0" w:name="_GoBack"/>
      <w:bookmarkEnd w:id="0"/>
      <w:r>
        <w:rPr>
          <w:noProof/>
          <w:lang w:eastAsia="zh-TW"/>
        </w:rPr>
        <w:drawing>
          <wp:inline distT="0" distB="0" distL="0" distR="0" wp14:anchorId="4443115F" wp14:editId="5BFE3BB5">
            <wp:extent cx="1097280" cy="10668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7280" cy="1066800"/>
                    </a:xfrm>
                    <a:prstGeom prst="rect">
                      <a:avLst/>
                    </a:prstGeom>
                    <a:noFill/>
                    <a:ln>
                      <a:noFill/>
                    </a:ln>
                  </pic:spPr>
                </pic:pic>
              </a:graphicData>
            </a:graphic>
          </wp:inline>
        </w:drawing>
      </w:r>
    </w:p>
    <w:p w:rsidR="00AC773C" w:rsidRPr="00E16F7B" w:rsidRDefault="00AC773C" w:rsidP="00E16F7B">
      <w:pPr>
        <w:jc w:val="center"/>
        <w:rPr>
          <w:rFonts w:ascii="Cambria" w:hAnsi="Cambria" w:cs="Arial,Bold"/>
          <w:b/>
          <w:bCs/>
        </w:rPr>
      </w:pPr>
      <w:r>
        <w:rPr>
          <w:rFonts w:ascii="Cambria" w:hAnsi="Cambria" w:cs="Arial,Bold"/>
          <w:b/>
          <w:bCs/>
        </w:rPr>
        <w:t>НАРОДНА СКУПШТИНА РЕПУБЛИКЕ СРПСКЕ</w:t>
      </w:r>
    </w:p>
    <w:p w:rsidR="009C45C9" w:rsidRDefault="009C45C9" w:rsidP="0056756B">
      <w:pPr>
        <w:autoSpaceDE w:val="0"/>
        <w:autoSpaceDN w:val="0"/>
        <w:adjustRightInd w:val="0"/>
        <w:jc w:val="center"/>
        <w:rPr>
          <w:rFonts w:ascii="Cambria" w:hAnsi="Cambria" w:cs="Arial,Bold"/>
          <w:b/>
          <w:bCs/>
        </w:rPr>
      </w:pPr>
      <w:r>
        <w:rPr>
          <w:rFonts w:ascii="Cambria" w:hAnsi="Cambria" w:cs="Arial,Bold"/>
          <w:b/>
          <w:bCs/>
        </w:rPr>
        <w:t>NARODNA SKUPŠTINA REPUBLIKE SRPSKE</w:t>
      </w:r>
    </w:p>
    <w:p w:rsidR="009C45C9" w:rsidRDefault="009C45C9" w:rsidP="0056756B">
      <w:pPr>
        <w:jc w:val="both"/>
        <w:rPr>
          <w:lang w:val="sr-Cyrl-BA"/>
        </w:rPr>
      </w:pPr>
      <w:r>
        <w:t>................................................................................................................................................</w:t>
      </w:r>
    </w:p>
    <w:p w:rsidR="009C45C9" w:rsidRDefault="009C45C9" w:rsidP="0056756B">
      <w:pPr>
        <w:jc w:val="center"/>
        <w:rPr>
          <w:rFonts w:ascii="Cambria" w:hAnsi="Cambria"/>
          <w:b/>
        </w:rPr>
      </w:pPr>
      <w:r>
        <w:rPr>
          <w:rFonts w:ascii="Cambria" w:hAnsi="Cambria"/>
          <w:b/>
        </w:rPr>
        <w:t>ZAKONODAVNO-PRAVNO ODJELjENjE</w:t>
      </w:r>
    </w:p>
    <w:p w:rsidR="009C45C9" w:rsidRDefault="009C45C9" w:rsidP="0056756B">
      <w:pPr>
        <w:jc w:val="center"/>
        <w:rPr>
          <w:rFonts w:ascii="Cambria" w:hAnsi="Cambria"/>
          <w:b/>
          <w:lang w:val="sr-Cyrl-BA"/>
        </w:rPr>
      </w:pPr>
      <w:r>
        <w:rPr>
          <w:rFonts w:ascii="Cambria" w:hAnsi="Cambria"/>
          <w:b/>
        </w:rPr>
        <w:t>ODSJEK ZA RAD SA POSLANICIMA</w:t>
      </w:r>
    </w:p>
    <w:p w:rsidR="009C45C9" w:rsidRDefault="009C45C9" w:rsidP="0056756B">
      <w:pPr>
        <w:jc w:val="both"/>
        <w:rPr>
          <w:rFonts w:ascii="Cambria" w:hAnsi="Cambria"/>
          <w:b/>
          <w:sz w:val="22"/>
          <w:szCs w:val="22"/>
          <w:lang w:val="sr-Cyrl-BA"/>
        </w:rPr>
      </w:pPr>
    </w:p>
    <w:p w:rsidR="009C45C9" w:rsidRDefault="009C45C9" w:rsidP="0056756B">
      <w:pPr>
        <w:jc w:val="both"/>
        <w:rPr>
          <w:rFonts w:ascii="Cambria" w:hAnsi="Cambria"/>
          <w:b/>
          <w:sz w:val="22"/>
          <w:szCs w:val="22"/>
          <w:lang w:val="sr-Cyrl-BA"/>
        </w:rPr>
      </w:pPr>
    </w:p>
    <w:p w:rsidR="009C45C9" w:rsidRDefault="009C45C9" w:rsidP="0056756B">
      <w:pPr>
        <w:jc w:val="both"/>
        <w:rPr>
          <w:rFonts w:ascii="Cambria" w:hAnsi="Cambria"/>
          <w:b/>
          <w:sz w:val="22"/>
          <w:szCs w:val="22"/>
          <w:lang w:val="sr-Cyrl-BA"/>
        </w:rPr>
      </w:pPr>
    </w:p>
    <w:p w:rsidR="009C45C9" w:rsidRDefault="009C45C9" w:rsidP="0056756B">
      <w:pPr>
        <w:jc w:val="both"/>
        <w:rPr>
          <w:rFonts w:ascii="Cambria" w:hAnsi="Cambria"/>
          <w:b/>
          <w:sz w:val="22"/>
          <w:szCs w:val="22"/>
          <w:lang w:val="sr-Cyrl-BA"/>
        </w:rPr>
      </w:pPr>
    </w:p>
    <w:p w:rsidR="009C45C9" w:rsidRDefault="009C45C9" w:rsidP="0056756B">
      <w:pPr>
        <w:jc w:val="both"/>
        <w:rPr>
          <w:rFonts w:ascii="Cambria" w:hAnsi="Cambria"/>
          <w:b/>
          <w:sz w:val="22"/>
          <w:szCs w:val="22"/>
        </w:rPr>
      </w:pPr>
      <w:r>
        <w:rPr>
          <w:rFonts w:ascii="Cambria" w:hAnsi="Cambria"/>
          <w:b/>
          <w:sz w:val="22"/>
          <w:szCs w:val="22"/>
        </w:rPr>
        <w:t xml:space="preserve">Broj: </w:t>
      </w:r>
      <w:r>
        <w:rPr>
          <w:rFonts w:asciiTheme="majorHAnsi" w:eastAsia="Arial Unicode MS" w:hAnsiTheme="majorHAnsi"/>
          <w:b/>
          <w:noProof/>
          <w:sz w:val="22"/>
          <w:szCs w:val="22"/>
          <w:lang w:val="sr-Cyrl-CS"/>
        </w:rPr>
        <w:t>02/4.02-3020/16</w:t>
      </w:r>
    </w:p>
    <w:p w:rsidR="009C45C9" w:rsidRDefault="009C45C9" w:rsidP="0056756B">
      <w:pPr>
        <w:jc w:val="both"/>
        <w:rPr>
          <w:rFonts w:ascii="Cambria" w:hAnsi="Cambria"/>
          <w:b/>
          <w:sz w:val="22"/>
          <w:szCs w:val="22"/>
          <w:lang w:val="sr-Cyrl-BA"/>
        </w:rPr>
      </w:pPr>
      <w:r>
        <w:rPr>
          <w:rFonts w:ascii="Cambria" w:hAnsi="Cambria"/>
          <w:b/>
          <w:sz w:val="22"/>
          <w:szCs w:val="22"/>
        </w:rPr>
        <w:t xml:space="preserve">Datum: </w:t>
      </w:r>
      <w:r>
        <w:rPr>
          <w:rFonts w:ascii="Cambria" w:hAnsi="Cambria"/>
          <w:b/>
          <w:sz w:val="22"/>
          <w:szCs w:val="22"/>
          <w:lang w:val="sr-Cyrl-BA"/>
        </w:rPr>
        <w:t>20. decemb</w:t>
      </w:r>
      <w:r>
        <w:rPr>
          <w:rFonts w:ascii="Cambria" w:hAnsi="Cambria"/>
          <w:b/>
          <w:sz w:val="22"/>
          <w:szCs w:val="22"/>
        </w:rPr>
        <w:t>a</w:t>
      </w:r>
      <w:r>
        <w:rPr>
          <w:rFonts w:ascii="Cambria" w:hAnsi="Cambria"/>
          <w:b/>
          <w:sz w:val="22"/>
          <w:szCs w:val="22"/>
          <w:lang w:val="sr-Cyrl-BA"/>
        </w:rPr>
        <w:t>r 2016. godine</w:t>
      </w:r>
    </w:p>
    <w:p w:rsidR="009C45C9" w:rsidRDefault="009C45C9" w:rsidP="0056756B">
      <w:pPr>
        <w:jc w:val="both"/>
        <w:rPr>
          <w:b/>
        </w:rPr>
      </w:pPr>
    </w:p>
    <w:p w:rsidR="009C45C9" w:rsidRDefault="009C45C9" w:rsidP="0056756B">
      <w:pPr>
        <w:spacing w:after="100" w:afterAutospacing="1"/>
        <w:jc w:val="both"/>
        <w:rPr>
          <w:b/>
          <w:lang w:val="sr-Cyrl-BA"/>
        </w:rPr>
      </w:pPr>
    </w:p>
    <w:p w:rsidR="009C45C9" w:rsidRDefault="009C45C9" w:rsidP="0056756B">
      <w:pPr>
        <w:jc w:val="both"/>
        <w:rPr>
          <w:b/>
          <w:lang w:val="sr-Cyrl-BA"/>
        </w:rPr>
      </w:pPr>
    </w:p>
    <w:p w:rsidR="009C45C9" w:rsidRDefault="009C45C9" w:rsidP="0056756B">
      <w:pPr>
        <w:jc w:val="center"/>
        <w:rPr>
          <w:rFonts w:ascii="Cambria" w:hAnsi="Cambria"/>
          <w:b/>
          <w:lang w:val="sr-Cyrl-RS"/>
        </w:rPr>
      </w:pPr>
      <w:r w:rsidRPr="00A4493B">
        <w:rPr>
          <w:rFonts w:ascii="Cambria" w:hAnsi="Cambria"/>
          <w:b/>
          <w:lang w:val="sr-Cyrl-BA"/>
        </w:rPr>
        <w:t xml:space="preserve">PROCEDURA USVAJANjE </w:t>
      </w:r>
      <w:r w:rsidRPr="00A4493B">
        <w:rPr>
          <w:rFonts w:asciiTheme="majorHAnsi" w:hAnsiTheme="majorHAnsi"/>
          <w:b/>
          <w:lang w:val="sr-Cyrl-BA"/>
        </w:rPr>
        <w:t>BU</w:t>
      </w:r>
      <w:r w:rsidRPr="00740254">
        <w:rPr>
          <w:rFonts w:asciiTheme="majorHAnsi" w:hAnsiTheme="majorHAnsi"/>
          <w:b/>
          <w:lang w:val="sr-Cyrl-RS"/>
        </w:rPr>
        <w:t>Dž</w:t>
      </w:r>
      <w:r w:rsidRPr="00A4493B">
        <w:rPr>
          <w:rFonts w:asciiTheme="majorHAnsi" w:hAnsiTheme="majorHAnsi"/>
          <w:b/>
          <w:lang w:val="sr-Cyrl-BA"/>
        </w:rPr>
        <w:t>ETA</w:t>
      </w:r>
      <w:r>
        <w:rPr>
          <w:rFonts w:ascii="Cambria" w:hAnsi="Cambria"/>
          <w:b/>
          <w:lang w:val="sr-Cyrl-BA"/>
        </w:rPr>
        <w:t xml:space="preserve"> U ZEMLjAMA U </w:t>
      </w:r>
      <w:r w:rsidRPr="00A4493B">
        <w:rPr>
          <w:rFonts w:ascii="Cambria" w:hAnsi="Cambria"/>
          <w:b/>
          <w:lang w:val="sr-Cyrl-BA"/>
        </w:rPr>
        <w:t>REGIONU</w:t>
      </w:r>
      <w:r>
        <w:rPr>
          <w:rFonts w:ascii="Cambria" w:hAnsi="Cambria"/>
          <w:b/>
          <w:lang w:val="sr-Cyrl-RS"/>
        </w:rPr>
        <w:t xml:space="preserve"> </w:t>
      </w:r>
    </w:p>
    <w:p w:rsidR="009C45C9" w:rsidRPr="006241EC" w:rsidRDefault="009C45C9" w:rsidP="0056756B">
      <w:pPr>
        <w:jc w:val="center"/>
        <w:rPr>
          <w:rFonts w:ascii="Cambria" w:hAnsi="Cambria"/>
          <w:b/>
        </w:rPr>
      </w:pPr>
      <w:r w:rsidRPr="00A4493B">
        <w:rPr>
          <w:rFonts w:ascii="Cambria" w:hAnsi="Cambria"/>
          <w:b/>
          <w:lang w:val="sr-Cyrl-BA"/>
        </w:rPr>
        <w:t>HRVATSK</w:t>
      </w:r>
      <w:r>
        <w:rPr>
          <w:rFonts w:ascii="Cambria" w:hAnsi="Cambria"/>
          <w:b/>
          <w:lang w:val="sr-Cyrl-BA"/>
        </w:rPr>
        <w:t>A, SRBIJA, CRNA GORA, SLOVENIJA</w:t>
      </w:r>
    </w:p>
    <w:p w:rsidR="009C45C9" w:rsidRDefault="009C45C9" w:rsidP="0056756B">
      <w:pPr>
        <w:spacing w:after="100" w:afterAutospacing="1"/>
        <w:jc w:val="both"/>
        <w:rPr>
          <w:rFonts w:ascii="Cambria" w:hAnsi="Cambria"/>
          <w:b/>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lang w:val="sr-Cyrl-BA"/>
        </w:rPr>
      </w:pPr>
    </w:p>
    <w:p w:rsidR="009C45C9" w:rsidRDefault="009C45C9" w:rsidP="0056756B">
      <w:pPr>
        <w:jc w:val="right"/>
        <w:rPr>
          <w:rFonts w:asciiTheme="majorHAnsi" w:hAnsiTheme="majorHAnsi"/>
          <w:b/>
          <w:sz w:val="22"/>
          <w:szCs w:val="22"/>
        </w:rPr>
      </w:pPr>
      <w:r>
        <w:rPr>
          <w:rFonts w:asciiTheme="majorHAnsi" w:hAnsiTheme="majorHAnsi"/>
          <w:b/>
          <w:sz w:val="22"/>
          <w:szCs w:val="22"/>
        </w:rPr>
        <w:t>ISTRAŽIVANjE PRIPREMI</w:t>
      </w:r>
      <w:r>
        <w:rPr>
          <w:rFonts w:asciiTheme="majorHAnsi" w:hAnsiTheme="majorHAnsi"/>
          <w:b/>
          <w:sz w:val="22"/>
          <w:szCs w:val="22"/>
          <w:lang w:val="sr-Cyrl-BA"/>
        </w:rPr>
        <w:t>LA</w:t>
      </w:r>
      <w:r>
        <w:rPr>
          <w:rFonts w:asciiTheme="majorHAnsi" w:hAnsiTheme="majorHAnsi"/>
          <w:b/>
          <w:sz w:val="22"/>
          <w:szCs w:val="22"/>
        </w:rPr>
        <w:t>:</w:t>
      </w:r>
    </w:p>
    <w:p w:rsidR="009C45C9" w:rsidRDefault="009C45C9" w:rsidP="009C45C9">
      <w:pPr>
        <w:ind w:left="5760" w:firstLine="720"/>
        <w:jc w:val="center"/>
        <w:rPr>
          <w:rFonts w:asciiTheme="majorHAnsi" w:hAnsiTheme="majorHAnsi"/>
          <w:b/>
          <w:sz w:val="22"/>
          <w:szCs w:val="22"/>
        </w:rPr>
      </w:pPr>
      <w:r>
        <w:rPr>
          <w:rFonts w:asciiTheme="majorHAnsi" w:hAnsiTheme="majorHAnsi"/>
          <w:b/>
          <w:sz w:val="22"/>
          <w:szCs w:val="22"/>
        </w:rPr>
        <w:t>Dragana Gogić</w:t>
      </w:r>
    </w:p>
    <w:p w:rsidR="009C45C9" w:rsidRDefault="009C45C9" w:rsidP="0056756B">
      <w:pPr>
        <w:spacing w:after="100" w:afterAutospacing="1"/>
        <w:jc w:val="both"/>
        <w:rPr>
          <w:rFonts w:ascii="Cambria" w:hAnsi="Cambria"/>
          <w:b/>
          <w:sz w:val="20"/>
          <w:szCs w:val="20"/>
          <w:lang w:val="sr-Cyrl-BA"/>
        </w:rPr>
      </w:pPr>
    </w:p>
    <w:p w:rsidR="009C45C9" w:rsidRDefault="009C45C9" w:rsidP="0056756B">
      <w:pPr>
        <w:spacing w:after="100" w:afterAutospacing="1"/>
        <w:jc w:val="both"/>
        <w:rPr>
          <w:rFonts w:ascii="Cambria" w:hAnsi="Cambria"/>
          <w:b/>
          <w:sz w:val="20"/>
          <w:szCs w:val="20"/>
          <w:lang w:val="sr-Cyrl-BA"/>
        </w:rPr>
      </w:pPr>
    </w:p>
    <w:p w:rsidR="009C45C9" w:rsidRDefault="009C45C9" w:rsidP="0056756B">
      <w:pPr>
        <w:spacing w:after="100" w:afterAutospacing="1"/>
        <w:jc w:val="both"/>
        <w:rPr>
          <w:rFonts w:ascii="Cambria" w:hAnsi="Cambria"/>
          <w:b/>
          <w:sz w:val="20"/>
          <w:szCs w:val="20"/>
          <w:lang w:val="sr-Cyrl-BA"/>
        </w:rPr>
      </w:pPr>
    </w:p>
    <w:p w:rsidR="009C45C9" w:rsidRDefault="009C45C9" w:rsidP="0056756B">
      <w:pPr>
        <w:spacing w:after="100" w:afterAutospacing="1"/>
        <w:jc w:val="both"/>
        <w:rPr>
          <w:rFonts w:ascii="Cambria" w:hAnsi="Cambria"/>
          <w:b/>
          <w:sz w:val="20"/>
          <w:szCs w:val="20"/>
          <w:lang w:val="sr-Cyrl-RS"/>
        </w:rPr>
      </w:pPr>
    </w:p>
    <w:p w:rsidR="009C45C9" w:rsidRDefault="009C45C9" w:rsidP="0056756B">
      <w:pPr>
        <w:spacing w:after="100" w:afterAutospacing="1"/>
        <w:jc w:val="both"/>
        <w:rPr>
          <w:rFonts w:ascii="Cambria" w:hAnsi="Cambria"/>
          <w:b/>
          <w:sz w:val="20"/>
          <w:szCs w:val="20"/>
          <w:lang w:val="sr-Cyrl-RS"/>
        </w:rPr>
      </w:pPr>
    </w:p>
    <w:p w:rsidR="009C45C9" w:rsidRDefault="009C45C9" w:rsidP="009C45C9">
      <w:pPr>
        <w:spacing w:after="100" w:afterAutospacing="1"/>
        <w:jc w:val="center"/>
        <w:rPr>
          <w:rFonts w:ascii="Cambria" w:hAnsi="Cambria"/>
          <w:b/>
          <w:sz w:val="20"/>
          <w:szCs w:val="20"/>
          <w:lang w:val="sr-Cyrl-BA"/>
        </w:rPr>
      </w:pPr>
      <w:r>
        <w:rPr>
          <w:rFonts w:ascii="Cambria" w:hAnsi="Cambria"/>
          <w:b/>
          <w:sz w:val="20"/>
          <w:szCs w:val="20"/>
        </w:rPr>
        <w:t>Istraživanje ne odražava zvaničan stav Narodne skupštine Republike Srpske</w:t>
      </w:r>
    </w:p>
    <w:sdt>
      <w:sdtPr>
        <w:rPr>
          <w:rFonts w:ascii="Times New Roman" w:eastAsia="Times New Roman" w:hAnsi="Times New Roman" w:cs="Times New Roman"/>
          <w:b w:val="0"/>
          <w:bCs w:val="0"/>
          <w:color w:val="auto"/>
          <w:sz w:val="24"/>
          <w:szCs w:val="24"/>
          <w:lang w:eastAsia="en-US"/>
        </w:rPr>
        <w:id w:val="1650324046"/>
        <w:docPartObj>
          <w:docPartGallery w:val="Table of Contents"/>
          <w:docPartUnique/>
        </w:docPartObj>
      </w:sdtPr>
      <w:sdtEndPr>
        <w:rPr>
          <w:noProof/>
        </w:rPr>
      </w:sdtEndPr>
      <w:sdtContent>
        <w:p w:rsidR="009C45C9" w:rsidRDefault="009C45C9" w:rsidP="0056756B">
          <w:pPr>
            <w:pStyle w:val="TOCHeading"/>
            <w:rPr>
              <w:rFonts w:ascii="Times New Roman" w:eastAsia="Times New Roman" w:hAnsi="Times New Roman" w:cs="Times New Roman"/>
              <w:b w:val="0"/>
              <w:bCs w:val="0"/>
              <w:color w:val="auto"/>
              <w:sz w:val="24"/>
              <w:szCs w:val="24"/>
              <w:lang w:val="sr-Cyrl-RS" w:eastAsia="en-US"/>
            </w:rPr>
          </w:pPr>
        </w:p>
        <w:p w:rsidR="009C45C9" w:rsidRPr="00631F24" w:rsidRDefault="009C45C9" w:rsidP="0056756B">
          <w:pPr>
            <w:pStyle w:val="TOCHeading"/>
            <w:rPr>
              <w:color w:val="000000" w:themeColor="text1"/>
            </w:rPr>
          </w:pPr>
          <w:r>
            <w:rPr>
              <w:color w:val="000000" w:themeColor="text1"/>
              <w:lang w:val="sr-Cyrl-RS"/>
            </w:rPr>
            <w:t>SADRŽAJ</w:t>
          </w:r>
        </w:p>
        <w:p w:rsidR="009C45C9" w:rsidRPr="004A2CFD" w:rsidRDefault="009C45C9" w:rsidP="0056756B">
          <w:pPr>
            <w:rPr>
              <w:lang w:val="sr-Cyrl-RS" w:eastAsia="ja-JP"/>
            </w:rPr>
          </w:pPr>
        </w:p>
        <w:p w:rsidR="009C45C9" w:rsidRPr="006241EC" w:rsidRDefault="009C45C9" w:rsidP="0056756B">
          <w:pPr>
            <w:rPr>
              <w:rFonts w:asciiTheme="majorHAnsi" w:hAnsiTheme="majorHAnsi"/>
              <w:lang w:val="sr-Cyrl-RS" w:eastAsia="ja-JP"/>
            </w:rPr>
          </w:pPr>
        </w:p>
        <w:p w:rsidR="009C45C9" w:rsidRPr="006241EC" w:rsidRDefault="009C45C9" w:rsidP="0056756B">
          <w:pPr>
            <w:pStyle w:val="TOC1"/>
            <w:tabs>
              <w:tab w:val="right" w:leader="dot" w:pos="9350"/>
            </w:tabs>
            <w:rPr>
              <w:rFonts w:asciiTheme="majorHAnsi" w:eastAsiaTheme="minorEastAsia" w:hAnsiTheme="majorHAnsi" w:cstheme="minorBidi"/>
              <w:noProof/>
            </w:rPr>
          </w:pPr>
          <w:r w:rsidRPr="006241EC">
            <w:rPr>
              <w:rFonts w:asciiTheme="majorHAnsi" w:hAnsiTheme="majorHAnsi"/>
            </w:rPr>
            <w:fldChar w:fldCharType="begin"/>
          </w:r>
          <w:r w:rsidRPr="006241EC">
            <w:rPr>
              <w:rFonts w:asciiTheme="majorHAnsi" w:hAnsiTheme="majorHAnsi"/>
            </w:rPr>
            <w:instrText xml:space="preserve"> TOC \o "1-3" \h \z \u </w:instrText>
          </w:r>
          <w:r w:rsidRPr="006241EC">
            <w:rPr>
              <w:rFonts w:asciiTheme="majorHAnsi" w:hAnsiTheme="majorHAnsi"/>
            </w:rPr>
            <w:fldChar w:fldCharType="separate"/>
          </w:r>
          <w:hyperlink w:anchor="_Toc529267392" w:history="1">
            <w:r w:rsidRPr="006241EC">
              <w:rPr>
                <w:rStyle w:val="Hyperlink"/>
                <w:rFonts w:asciiTheme="majorHAnsi" w:hAnsiTheme="majorHAnsi"/>
                <w:noProof/>
              </w:rPr>
              <w:t>UVOD</w:t>
            </w:r>
            <w:r w:rsidRPr="006241EC">
              <w:rPr>
                <w:rFonts w:asciiTheme="majorHAnsi" w:hAnsiTheme="majorHAnsi"/>
                <w:noProof/>
                <w:webHidden/>
              </w:rPr>
              <w:tab/>
            </w:r>
            <w:r w:rsidRPr="006241EC">
              <w:rPr>
                <w:rFonts w:asciiTheme="majorHAnsi" w:hAnsiTheme="majorHAnsi"/>
                <w:noProof/>
                <w:webHidden/>
              </w:rPr>
              <w:fldChar w:fldCharType="begin"/>
            </w:r>
            <w:r w:rsidRPr="006241EC">
              <w:rPr>
                <w:rFonts w:asciiTheme="majorHAnsi" w:hAnsiTheme="majorHAnsi"/>
                <w:noProof/>
                <w:webHidden/>
              </w:rPr>
              <w:instrText xml:space="preserve"> PAGEREF _Toc529267392 \h </w:instrText>
            </w:r>
            <w:r w:rsidRPr="006241EC">
              <w:rPr>
                <w:rFonts w:asciiTheme="majorHAnsi" w:hAnsiTheme="majorHAnsi"/>
                <w:noProof/>
                <w:webHidden/>
              </w:rPr>
            </w:r>
            <w:r w:rsidRPr="006241EC">
              <w:rPr>
                <w:rFonts w:asciiTheme="majorHAnsi" w:hAnsiTheme="majorHAnsi"/>
                <w:noProof/>
                <w:webHidden/>
              </w:rPr>
              <w:fldChar w:fldCharType="separate"/>
            </w:r>
            <w:r>
              <w:rPr>
                <w:rFonts w:asciiTheme="majorHAnsi" w:hAnsiTheme="majorHAnsi"/>
                <w:noProof/>
                <w:webHidden/>
              </w:rPr>
              <w:t>3</w:t>
            </w:r>
            <w:r w:rsidRPr="006241EC">
              <w:rPr>
                <w:rFonts w:asciiTheme="majorHAnsi" w:hAnsiTheme="majorHAnsi"/>
                <w:noProof/>
                <w:webHidden/>
              </w:rPr>
              <w:fldChar w:fldCharType="end"/>
            </w:r>
          </w:hyperlink>
        </w:p>
        <w:p w:rsidR="009C45C9" w:rsidRPr="006241EC" w:rsidRDefault="00A82199" w:rsidP="0056756B">
          <w:pPr>
            <w:pStyle w:val="TOC1"/>
            <w:tabs>
              <w:tab w:val="right" w:leader="dot" w:pos="9350"/>
            </w:tabs>
            <w:rPr>
              <w:rFonts w:asciiTheme="majorHAnsi" w:eastAsiaTheme="minorEastAsia" w:hAnsiTheme="majorHAnsi" w:cstheme="minorBidi"/>
              <w:noProof/>
            </w:rPr>
          </w:pPr>
          <w:hyperlink w:anchor="_Toc529267393" w:history="1">
            <w:r w:rsidR="009C45C9" w:rsidRPr="006241EC">
              <w:rPr>
                <w:rStyle w:val="Hyperlink"/>
                <w:rFonts w:asciiTheme="majorHAnsi" w:hAnsiTheme="majorHAnsi"/>
                <w:noProof/>
                <w:lang w:val="sr-Cyrl-BA"/>
              </w:rPr>
              <w:t>REPUBLIKA HRVATSKA</w:t>
            </w:r>
            <w:r w:rsidR="009C45C9" w:rsidRPr="006241EC">
              <w:rPr>
                <w:rFonts w:asciiTheme="majorHAnsi" w:hAnsiTheme="majorHAnsi"/>
                <w:noProof/>
                <w:webHidden/>
              </w:rPr>
              <w:tab/>
            </w:r>
            <w:r w:rsidR="009C45C9" w:rsidRPr="006241EC">
              <w:rPr>
                <w:rFonts w:asciiTheme="majorHAnsi" w:hAnsiTheme="majorHAnsi"/>
                <w:noProof/>
                <w:webHidden/>
              </w:rPr>
              <w:fldChar w:fldCharType="begin"/>
            </w:r>
            <w:r w:rsidR="009C45C9" w:rsidRPr="006241EC">
              <w:rPr>
                <w:rFonts w:asciiTheme="majorHAnsi" w:hAnsiTheme="majorHAnsi"/>
                <w:noProof/>
                <w:webHidden/>
              </w:rPr>
              <w:instrText xml:space="preserve"> PAGEREF _Toc529267393 \h </w:instrText>
            </w:r>
            <w:r w:rsidR="009C45C9" w:rsidRPr="006241EC">
              <w:rPr>
                <w:rFonts w:asciiTheme="majorHAnsi" w:hAnsiTheme="majorHAnsi"/>
                <w:noProof/>
                <w:webHidden/>
              </w:rPr>
            </w:r>
            <w:r w:rsidR="009C45C9" w:rsidRPr="006241EC">
              <w:rPr>
                <w:rFonts w:asciiTheme="majorHAnsi" w:hAnsiTheme="majorHAnsi"/>
                <w:noProof/>
                <w:webHidden/>
              </w:rPr>
              <w:fldChar w:fldCharType="separate"/>
            </w:r>
            <w:r w:rsidR="009C45C9">
              <w:rPr>
                <w:rFonts w:asciiTheme="majorHAnsi" w:hAnsiTheme="majorHAnsi"/>
                <w:noProof/>
                <w:webHidden/>
              </w:rPr>
              <w:t>4</w:t>
            </w:r>
            <w:r w:rsidR="009C45C9" w:rsidRPr="006241EC">
              <w:rPr>
                <w:rFonts w:asciiTheme="majorHAnsi" w:hAnsiTheme="majorHAnsi"/>
                <w:noProof/>
                <w:webHidden/>
              </w:rPr>
              <w:fldChar w:fldCharType="end"/>
            </w:r>
          </w:hyperlink>
        </w:p>
        <w:p w:rsidR="009C45C9" w:rsidRPr="006241EC" w:rsidRDefault="00A82199" w:rsidP="0056756B">
          <w:pPr>
            <w:pStyle w:val="TOC1"/>
            <w:tabs>
              <w:tab w:val="right" w:leader="dot" w:pos="9350"/>
            </w:tabs>
            <w:rPr>
              <w:rFonts w:asciiTheme="majorHAnsi" w:eastAsiaTheme="minorEastAsia" w:hAnsiTheme="majorHAnsi" w:cstheme="minorBidi"/>
              <w:noProof/>
            </w:rPr>
          </w:pPr>
          <w:hyperlink w:anchor="_Toc529267394" w:history="1">
            <w:r w:rsidR="009C45C9" w:rsidRPr="006241EC">
              <w:rPr>
                <w:rStyle w:val="Hyperlink"/>
                <w:rFonts w:asciiTheme="majorHAnsi" w:hAnsiTheme="majorHAnsi"/>
                <w:noProof/>
                <w:lang w:val="sr-Cyrl-BA"/>
              </w:rPr>
              <w:t>REPUBLIKA SRBIJA</w:t>
            </w:r>
            <w:r w:rsidR="009C45C9" w:rsidRPr="006241EC">
              <w:rPr>
                <w:rFonts w:asciiTheme="majorHAnsi" w:hAnsiTheme="majorHAnsi"/>
                <w:noProof/>
                <w:webHidden/>
              </w:rPr>
              <w:tab/>
            </w:r>
            <w:r w:rsidR="009C45C9" w:rsidRPr="006241EC">
              <w:rPr>
                <w:rFonts w:asciiTheme="majorHAnsi" w:hAnsiTheme="majorHAnsi"/>
                <w:noProof/>
                <w:webHidden/>
              </w:rPr>
              <w:fldChar w:fldCharType="begin"/>
            </w:r>
            <w:r w:rsidR="009C45C9" w:rsidRPr="006241EC">
              <w:rPr>
                <w:rFonts w:asciiTheme="majorHAnsi" w:hAnsiTheme="majorHAnsi"/>
                <w:noProof/>
                <w:webHidden/>
              </w:rPr>
              <w:instrText xml:space="preserve"> PAGEREF _Toc529267394 \h </w:instrText>
            </w:r>
            <w:r w:rsidR="009C45C9" w:rsidRPr="006241EC">
              <w:rPr>
                <w:rFonts w:asciiTheme="majorHAnsi" w:hAnsiTheme="majorHAnsi"/>
                <w:noProof/>
                <w:webHidden/>
              </w:rPr>
            </w:r>
            <w:r w:rsidR="009C45C9" w:rsidRPr="006241EC">
              <w:rPr>
                <w:rFonts w:asciiTheme="majorHAnsi" w:hAnsiTheme="majorHAnsi"/>
                <w:noProof/>
                <w:webHidden/>
              </w:rPr>
              <w:fldChar w:fldCharType="separate"/>
            </w:r>
            <w:r w:rsidR="009C45C9">
              <w:rPr>
                <w:rFonts w:asciiTheme="majorHAnsi" w:hAnsiTheme="majorHAnsi"/>
                <w:noProof/>
                <w:webHidden/>
              </w:rPr>
              <w:t>7</w:t>
            </w:r>
            <w:r w:rsidR="009C45C9" w:rsidRPr="006241EC">
              <w:rPr>
                <w:rFonts w:asciiTheme="majorHAnsi" w:hAnsiTheme="majorHAnsi"/>
                <w:noProof/>
                <w:webHidden/>
              </w:rPr>
              <w:fldChar w:fldCharType="end"/>
            </w:r>
          </w:hyperlink>
        </w:p>
        <w:p w:rsidR="009C45C9" w:rsidRPr="006241EC" w:rsidRDefault="00A82199" w:rsidP="0056756B">
          <w:pPr>
            <w:pStyle w:val="TOC1"/>
            <w:tabs>
              <w:tab w:val="right" w:leader="dot" w:pos="9350"/>
            </w:tabs>
            <w:rPr>
              <w:rFonts w:asciiTheme="majorHAnsi" w:eastAsiaTheme="minorEastAsia" w:hAnsiTheme="majorHAnsi" w:cstheme="minorBidi"/>
              <w:noProof/>
            </w:rPr>
          </w:pPr>
          <w:hyperlink w:anchor="_Toc529267395" w:history="1">
            <w:r w:rsidR="009C45C9" w:rsidRPr="006241EC">
              <w:rPr>
                <w:rStyle w:val="Hyperlink"/>
                <w:rFonts w:asciiTheme="majorHAnsi" w:hAnsiTheme="majorHAnsi"/>
                <w:noProof/>
                <w:lang w:val="sr-Cyrl-BA"/>
              </w:rPr>
              <w:t>CRNA GORA</w:t>
            </w:r>
            <w:r w:rsidR="009C45C9" w:rsidRPr="006241EC">
              <w:rPr>
                <w:rFonts w:asciiTheme="majorHAnsi" w:hAnsiTheme="majorHAnsi"/>
                <w:noProof/>
                <w:webHidden/>
              </w:rPr>
              <w:tab/>
            </w:r>
            <w:r w:rsidR="009C45C9" w:rsidRPr="006241EC">
              <w:rPr>
                <w:rFonts w:asciiTheme="majorHAnsi" w:hAnsiTheme="majorHAnsi"/>
                <w:noProof/>
                <w:webHidden/>
              </w:rPr>
              <w:fldChar w:fldCharType="begin"/>
            </w:r>
            <w:r w:rsidR="009C45C9" w:rsidRPr="006241EC">
              <w:rPr>
                <w:rFonts w:asciiTheme="majorHAnsi" w:hAnsiTheme="majorHAnsi"/>
                <w:noProof/>
                <w:webHidden/>
              </w:rPr>
              <w:instrText xml:space="preserve"> PAGEREF _Toc529267395 \h </w:instrText>
            </w:r>
            <w:r w:rsidR="009C45C9" w:rsidRPr="006241EC">
              <w:rPr>
                <w:rFonts w:asciiTheme="majorHAnsi" w:hAnsiTheme="majorHAnsi"/>
                <w:noProof/>
                <w:webHidden/>
              </w:rPr>
            </w:r>
            <w:r w:rsidR="009C45C9" w:rsidRPr="006241EC">
              <w:rPr>
                <w:rFonts w:asciiTheme="majorHAnsi" w:hAnsiTheme="majorHAnsi"/>
                <w:noProof/>
                <w:webHidden/>
              </w:rPr>
              <w:fldChar w:fldCharType="separate"/>
            </w:r>
            <w:r w:rsidR="009C45C9">
              <w:rPr>
                <w:rFonts w:asciiTheme="majorHAnsi" w:hAnsiTheme="majorHAnsi"/>
                <w:noProof/>
                <w:webHidden/>
              </w:rPr>
              <w:t>9</w:t>
            </w:r>
            <w:r w:rsidR="009C45C9" w:rsidRPr="006241EC">
              <w:rPr>
                <w:rFonts w:asciiTheme="majorHAnsi" w:hAnsiTheme="majorHAnsi"/>
                <w:noProof/>
                <w:webHidden/>
              </w:rPr>
              <w:fldChar w:fldCharType="end"/>
            </w:r>
          </w:hyperlink>
        </w:p>
        <w:p w:rsidR="009C45C9" w:rsidRPr="006241EC" w:rsidRDefault="00A82199" w:rsidP="0056756B">
          <w:pPr>
            <w:pStyle w:val="TOC1"/>
            <w:tabs>
              <w:tab w:val="right" w:leader="dot" w:pos="9350"/>
            </w:tabs>
            <w:rPr>
              <w:rFonts w:asciiTheme="majorHAnsi" w:eastAsiaTheme="minorEastAsia" w:hAnsiTheme="majorHAnsi" w:cstheme="minorBidi"/>
              <w:noProof/>
            </w:rPr>
          </w:pPr>
          <w:hyperlink w:anchor="_Toc529267396" w:history="1">
            <w:r w:rsidR="009C45C9" w:rsidRPr="006241EC">
              <w:rPr>
                <w:rStyle w:val="Hyperlink"/>
                <w:rFonts w:asciiTheme="majorHAnsi" w:hAnsiTheme="majorHAnsi"/>
                <w:noProof/>
              </w:rPr>
              <w:t>REPUBLIKA SLOVENIJA</w:t>
            </w:r>
            <w:r w:rsidR="009C45C9" w:rsidRPr="006241EC">
              <w:rPr>
                <w:rFonts w:asciiTheme="majorHAnsi" w:hAnsiTheme="majorHAnsi"/>
                <w:noProof/>
                <w:webHidden/>
              </w:rPr>
              <w:tab/>
            </w:r>
            <w:r w:rsidR="009C45C9" w:rsidRPr="006241EC">
              <w:rPr>
                <w:rFonts w:asciiTheme="majorHAnsi" w:hAnsiTheme="majorHAnsi"/>
                <w:noProof/>
                <w:webHidden/>
              </w:rPr>
              <w:fldChar w:fldCharType="begin"/>
            </w:r>
            <w:r w:rsidR="009C45C9" w:rsidRPr="006241EC">
              <w:rPr>
                <w:rFonts w:asciiTheme="majorHAnsi" w:hAnsiTheme="majorHAnsi"/>
                <w:noProof/>
                <w:webHidden/>
              </w:rPr>
              <w:instrText xml:space="preserve"> PAGEREF _Toc529267396 \h </w:instrText>
            </w:r>
            <w:r w:rsidR="009C45C9" w:rsidRPr="006241EC">
              <w:rPr>
                <w:rFonts w:asciiTheme="majorHAnsi" w:hAnsiTheme="majorHAnsi"/>
                <w:noProof/>
                <w:webHidden/>
              </w:rPr>
            </w:r>
            <w:r w:rsidR="009C45C9" w:rsidRPr="006241EC">
              <w:rPr>
                <w:rFonts w:asciiTheme="majorHAnsi" w:hAnsiTheme="majorHAnsi"/>
                <w:noProof/>
                <w:webHidden/>
              </w:rPr>
              <w:fldChar w:fldCharType="separate"/>
            </w:r>
            <w:r w:rsidR="009C45C9">
              <w:rPr>
                <w:rFonts w:asciiTheme="majorHAnsi" w:hAnsiTheme="majorHAnsi"/>
                <w:noProof/>
                <w:webHidden/>
              </w:rPr>
              <w:t>11</w:t>
            </w:r>
            <w:r w:rsidR="009C45C9" w:rsidRPr="006241EC">
              <w:rPr>
                <w:rFonts w:asciiTheme="majorHAnsi" w:hAnsiTheme="majorHAnsi"/>
                <w:noProof/>
                <w:webHidden/>
              </w:rPr>
              <w:fldChar w:fldCharType="end"/>
            </w:r>
          </w:hyperlink>
        </w:p>
        <w:p w:rsidR="009C45C9" w:rsidRPr="006241EC" w:rsidRDefault="00A82199" w:rsidP="0056756B">
          <w:pPr>
            <w:pStyle w:val="TOC1"/>
            <w:tabs>
              <w:tab w:val="right" w:leader="dot" w:pos="9350"/>
            </w:tabs>
            <w:rPr>
              <w:rFonts w:asciiTheme="majorHAnsi" w:eastAsiaTheme="minorEastAsia" w:hAnsiTheme="majorHAnsi" w:cstheme="minorBidi"/>
              <w:noProof/>
            </w:rPr>
          </w:pPr>
          <w:hyperlink w:anchor="_Toc529267397" w:history="1">
            <w:r w:rsidR="009C45C9" w:rsidRPr="006241EC">
              <w:rPr>
                <w:rStyle w:val="Hyperlink"/>
                <w:rFonts w:asciiTheme="majorHAnsi" w:hAnsiTheme="majorHAnsi"/>
                <w:noProof/>
                <w:lang w:val="sr-Cyrl-BA"/>
              </w:rPr>
              <w:t>ZAKLjUČAK</w:t>
            </w:r>
            <w:r w:rsidR="009C45C9" w:rsidRPr="006241EC">
              <w:rPr>
                <w:rFonts w:asciiTheme="majorHAnsi" w:hAnsiTheme="majorHAnsi"/>
                <w:noProof/>
                <w:webHidden/>
              </w:rPr>
              <w:tab/>
            </w:r>
            <w:r w:rsidR="009C45C9" w:rsidRPr="006241EC">
              <w:rPr>
                <w:rFonts w:asciiTheme="majorHAnsi" w:hAnsiTheme="majorHAnsi"/>
                <w:noProof/>
                <w:webHidden/>
              </w:rPr>
              <w:fldChar w:fldCharType="begin"/>
            </w:r>
            <w:r w:rsidR="009C45C9" w:rsidRPr="006241EC">
              <w:rPr>
                <w:rFonts w:asciiTheme="majorHAnsi" w:hAnsiTheme="majorHAnsi"/>
                <w:noProof/>
                <w:webHidden/>
              </w:rPr>
              <w:instrText xml:space="preserve"> PAGEREF _Toc529267397 \h </w:instrText>
            </w:r>
            <w:r w:rsidR="009C45C9" w:rsidRPr="006241EC">
              <w:rPr>
                <w:rFonts w:asciiTheme="majorHAnsi" w:hAnsiTheme="majorHAnsi"/>
                <w:noProof/>
                <w:webHidden/>
              </w:rPr>
            </w:r>
            <w:r w:rsidR="009C45C9" w:rsidRPr="006241EC">
              <w:rPr>
                <w:rFonts w:asciiTheme="majorHAnsi" w:hAnsiTheme="majorHAnsi"/>
                <w:noProof/>
                <w:webHidden/>
              </w:rPr>
              <w:fldChar w:fldCharType="separate"/>
            </w:r>
            <w:r w:rsidR="009C45C9">
              <w:rPr>
                <w:rFonts w:asciiTheme="majorHAnsi" w:hAnsiTheme="majorHAnsi"/>
                <w:noProof/>
                <w:webHidden/>
              </w:rPr>
              <w:t>15</w:t>
            </w:r>
            <w:r w:rsidR="009C45C9" w:rsidRPr="006241EC">
              <w:rPr>
                <w:rFonts w:asciiTheme="majorHAnsi" w:hAnsiTheme="majorHAnsi"/>
                <w:noProof/>
                <w:webHidden/>
              </w:rPr>
              <w:fldChar w:fldCharType="end"/>
            </w:r>
          </w:hyperlink>
        </w:p>
        <w:p w:rsidR="009C45C9" w:rsidRPr="006241EC" w:rsidRDefault="00A82199" w:rsidP="0056756B">
          <w:pPr>
            <w:pStyle w:val="TOC1"/>
            <w:tabs>
              <w:tab w:val="right" w:leader="dot" w:pos="9350"/>
            </w:tabs>
            <w:rPr>
              <w:rFonts w:asciiTheme="majorHAnsi" w:eastAsiaTheme="minorEastAsia" w:hAnsiTheme="majorHAnsi" w:cstheme="minorBidi"/>
              <w:noProof/>
            </w:rPr>
          </w:pPr>
          <w:hyperlink w:anchor="_Toc529267398" w:history="1">
            <w:r w:rsidR="009C45C9">
              <w:rPr>
                <w:rStyle w:val="Hyperlink"/>
                <w:rFonts w:asciiTheme="majorHAnsi" w:hAnsiTheme="majorHAnsi"/>
                <w:noProof/>
                <w:lang w:val="sr-Cyrl-BA"/>
              </w:rPr>
              <w:t xml:space="preserve">IZVORI PODATAKA </w:t>
            </w:r>
            <w:r w:rsidR="009C45C9" w:rsidRPr="006241EC">
              <w:rPr>
                <w:rFonts w:asciiTheme="majorHAnsi" w:hAnsiTheme="majorHAnsi"/>
                <w:noProof/>
                <w:webHidden/>
              </w:rPr>
              <w:tab/>
            </w:r>
            <w:r w:rsidR="009C45C9" w:rsidRPr="006241EC">
              <w:rPr>
                <w:rFonts w:asciiTheme="majorHAnsi" w:hAnsiTheme="majorHAnsi"/>
                <w:noProof/>
                <w:webHidden/>
              </w:rPr>
              <w:fldChar w:fldCharType="begin"/>
            </w:r>
            <w:r w:rsidR="009C45C9" w:rsidRPr="006241EC">
              <w:rPr>
                <w:rFonts w:asciiTheme="majorHAnsi" w:hAnsiTheme="majorHAnsi"/>
                <w:noProof/>
                <w:webHidden/>
              </w:rPr>
              <w:instrText xml:space="preserve"> PAGEREF _Toc529267398 \h </w:instrText>
            </w:r>
            <w:r w:rsidR="009C45C9" w:rsidRPr="006241EC">
              <w:rPr>
                <w:rFonts w:asciiTheme="majorHAnsi" w:hAnsiTheme="majorHAnsi"/>
                <w:noProof/>
                <w:webHidden/>
              </w:rPr>
            </w:r>
            <w:r w:rsidR="009C45C9" w:rsidRPr="006241EC">
              <w:rPr>
                <w:rFonts w:asciiTheme="majorHAnsi" w:hAnsiTheme="majorHAnsi"/>
                <w:noProof/>
                <w:webHidden/>
              </w:rPr>
              <w:fldChar w:fldCharType="separate"/>
            </w:r>
            <w:r w:rsidR="009C45C9">
              <w:rPr>
                <w:rFonts w:asciiTheme="majorHAnsi" w:hAnsiTheme="majorHAnsi"/>
                <w:noProof/>
                <w:webHidden/>
              </w:rPr>
              <w:t>16</w:t>
            </w:r>
            <w:r w:rsidR="009C45C9" w:rsidRPr="006241EC">
              <w:rPr>
                <w:rFonts w:asciiTheme="majorHAnsi" w:hAnsiTheme="majorHAnsi"/>
                <w:noProof/>
                <w:webHidden/>
              </w:rPr>
              <w:fldChar w:fldCharType="end"/>
            </w:r>
          </w:hyperlink>
        </w:p>
        <w:p w:rsidR="009C45C9" w:rsidRDefault="009C45C9" w:rsidP="0056756B">
          <w:r w:rsidRPr="006241EC">
            <w:rPr>
              <w:rFonts w:asciiTheme="majorHAnsi" w:hAnsiTheme="majorHAnsi"/>
              <w:bCs/>
              <w:noProof/>
            </w:rPr>
            <w:fldChar w:fldCharType="end"/>
          </w:r>
        </w:p>
      </w:sdtContent>
    </w:sdt>
    <w:p w:rsidR="009C45C9" w:rsidRDefault="009C45C9" w:rsidP="0056756B">
      <w:pPr>
        <w:pStyle w:val="Heading1"/>
        <w:jc w:val="center"/>
        <w:rPr>
          <w:rFonts w:ascii="Cambria" w:hAnsi="Cambria"/>
          <w:b w:val="0"/>
          <w:sz w:val="20"/>
          <w:szCs w:val="20"/>
          <w:lang w:val="sr-Cyrl-BA"/>
        </w:rPr>
      </w:pPr>
      <w:r>
        <w:rPr>
          <w:rFonts w:ascii="Cambria" w:hAnsi="Cambria"/>
          <w:b w:val="0"/>
          <w:sz w:val="20"/>
          <w:szCs w:val="20"/>
          <w:lang w:val="sr-Cyrl-BA"/>
        </w:rPr>
        <w:br w:type="page"/>
      </w:r>
    </w:p>
    <w:p w:rsidR="009C45C9" w:rsidRPr="004A2CFD" w:rsidRDefault="009C45C9" w:rsidP="0056756B">
      <w:pPr>
        <w:pStyle w:val="Heading1"/>
        <w:rPr>
          <w:color w:val="000000" w:themeColor="text1"/>
        </w:rPr>
      </w:pPr>
      <w:bookmarkStart w:id="1" w:name="_Toc470004700"/>
      <w:bookmarkStart w:id="2" w:name="_Toc529267392"/>
      <w:r w:rsidRPr="004A2CFD">
        <w:rPr>
          <w:color w:val="000000" w:themeColor="text1"/>
        </w:rPr>
        <w:lastRenderedPageBreak/>
        <w:t>UVOD</w:t>
      </w:r>
      <w:bookmarkEnd w:id="1"/>
      <w:bookmarkEnd w:id="2"/>
    </w:p>
    <w:p w:rsidR="009C45C9" w:rsidRPr="0027566F" w:rsidRDefault="009C45C9" w:rsidP="0056756B">
      <w:pPr>
        <w:rPr>
          <w:rFonts w:asciiTheme="majorHAnsi" w:hAnsiTheme="majorHAnsi"/>
          <w:lang w:val="sr-Cyrl-BA"/>
        </w:rPr>
      </w:pPr>
    </w:p>
    <w:p w:rsidR="009C45C9" w:rsidRPr="0027566F" w:rsidRDefault="009C45C9" w:rsidP="0056756B">
      <w:pPr>
        <w:rPr>
          <w:rFonts w:asciiTheme="majorHAnsi" w:hAnsiTheme="majorHAnsi"/>
          <w:lang w:val="sr-Cyrl-BA"/>
        </w:rPr>
      </w:pPr>
    </w:p>
    <w:p w:rsidR="009C45C9" w:rsidRPr="0027566F" w:rsidRDefault="009C45C9" w:rsidP="0056756B">
      <w:pPr>
        <w:jc w:val="both"/>
        <w:rPr>
          <w:rFonts w:asciiTheme="majorHAnsi" w:hAnsiTheme="majorHAnsi"/>
          <w:lang w:val="sr-Cyrl-BA"/>
        </w:rPr>
      </w:pPr>
      <w:r w:rsidRPr="0027566F">
        <w:rPr>
          <w:rFonts w:asciiTheme="majorHAnsi" w:hAnsiTheme="majorHAnsi"/>
          <w:lang w:val="sr-Cyrl-BA"/>
        </w:rPr>
        <w:tab/>
        <w:t>U radu su predstavljene procedure usvajanja budžeta u zemljama u regionu: Republici Hrvatskoj, Republici Srbiji, Crnoj Gori i Republici Sloveniji.</w:t>
      </w:r>
    </w:p>
    <w:p w:rsidR="009C45C9" w:rsidRPr="0027566F" w:rsidRDefault="009C45C9" w:rsidP="0056756B">
      <w:pPr>
        <w:jc w:val="both"/>
        <w:rPr>
          <w:rFonts w:asciiTheme="majorHAnsi" w:hAnsiTheme="majorHAnsi"/>
          <w:lang w:val="sr-Cyrl-BA"/>
        </w:rPr>
      </w:pPr>
      <w:r>
        <w:rPr>
          <w:rFonts w:asciiTheme="majorHAnsi" w:hAnsiTheme="majorHAnsi"/>
        </w:rPr>
        <w:tab/>
      </w:r>
      <w:r w:rsidRPr="0027566F">
        <w:rPr>
          <w:rFonts w:asciiTheme="majorHAnsi" w:hAnsiTheme="majorHAnsi"/>
          <w:lang w:val="sr-Cyrl-BA"/>
        </w:rPr>
        <w:t>Podaci su preuzeti iz poslovnika parlamenata navedenih država i relevatnih zakonskih propisa koji se odnose na budžet.</w:t>
      </w:r>
    </w:p>
    <w:p w:rsidR="009C45C9" w:rsidRPr="0027566F" w:rsidRDefault="009C45C9" w:rsidP="0056756B">
      <w:pPr>
        <w:jc w:val="both"/>
        <w:rPr>
          <w:rFonts w:asciiTheme="majorHAnsi" w:hAnsiTheme="majorHAnsi"/>
          <w:lang w:val="sr-Cyrl-BA"/>
        </w:rPr>
      </w:pPr>
      <w:r>
        <w:rPr>
          <w:rFonts w:asciiTheme="majorHAnsi" w:hAnsiTheme="majorHAnsi"/>
        </w:rPr>
        <w:tab/>
      </w:r>
      <w:r w:rsidRPr="0027566F">
        <w:rPr>
          <w:rFonts w:asciiTheme="majorHAnsi" w:hAnsiTheme="majorHAnsi"/>
          <w:lang w:val="sr-Cyrl-BA"/>
        </w:rPr>
        <w:t>Obrađene su samo one odredbe poslovnika i zakona koje se tiču pripremanja, planiranja i donošenja budžeta.</w:t>
      </w:r>
    </w:p>
    <w:p w:rsidR="009C45C9" w:rsidRPr="0027566F" w:rsidRDefault="009C45C9" w:rsidP="0056756B">
      <w:pPr>
        <w:jc w:val="both"/>
        <w:rPr>
          <w:rFonts w:asciiTheme="majorHAnsi" w:hAnsiTheme="majorHAnsi"/>
          <w:lang w:val="sr-Cyrl-BA"/>
        </w:rPr>
      </w:pPr>
      <w:r w:rsidRPr="0027566F">
        <w:rPr>
          <w:rFonts w:asciiTheme="majorHAnsi" w:hAnsiTheme="majorHAnsi"/>
          <w:lang w:val="sr-Cyrl-BA"/>
        </w:rPr>
        <w:tab/>
      </w:r>
    </w:p>
    <w:p w:rsidR="009C45C9" w:rsidRDefault="009C45C9" w:rsidP="0056756B">
      <w:pPr>
        <w:pStyle w:val="Heading2"/>
        <w:rPr>
          <w:color w:val="000000" w:themeColor="text1"/>
          <w:lang w:val="sr-Cyrl-BA"/>
        </w:rPr>
      </w:pPr>
    </w:p>
    <w:p w:rsidR="009C45C9" w:rsidRDefault="009C45C9" w:rsidP="0056756B">
      <w:pPr>
        <w:pStyle w:val="Heading2"/>
        <w:rPr>
          <w:color w:val="000000" w:themeColor="text1"/>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 w:rsidR="009C45C9" w:rsidRDefault="009C45C9" w:rsidP="0056756B">
      <w:pPr>
        <w:pStyle w:val="Heading1"/>
        <w:rPr>
          <w:rFonts w:ascii="Times New Roman" w:eastAsia="Times New Roman" w:hAnsi="Times New Roman" w:cs="Times New Roman"/>
          <w:b w:val="0"/>
          <w:bCs w:val="0"/>
          <w:color w:val="auto"/>
          <w:sz w:val="24"/>
          <w:szCs w:val="24"/>
        </w:rPr>
      </w:pPr>
      <w:bookmarkStart w:id="3" w:name="_Toc470004701"/>
      <w:bookmarkStart w:id="4" w:name="_Toc529267393"/>
    </w:p>
    <w:p w:rsidR="009C45C9" w:rsidRPr="00A21156" w:rsidRDefault="009C45C9" w:rsidP="0056756B"/>
    <w:p w:rsidR="009C45C9" w:rsidRDefault="009C45C9" w:rsidP="0056756B">
      <w:pPr>
        <w:pStyle w:val="Heading1"/>
        <w:rPr>
          <w:color w:val="000000" w:themeColor="text1"/>
          <w:lang w:val="sr-Cyrl-BA"/>
        </w:rPr>
      </w:pPr>
      <w:r w:rsidRPr="004A2CFD">
        <w:rPr>
          <w:color w:val="000000" w:themeColor="text1"/>
          <w:lang w:val="sr-Cyrl-BA"/>
        </w:rPr>
        <w:lastRenderedPageBreak/>
        <w:t>REPUBLIKA HRVATSKA</w:t>
      </w:r>
      <w:bookmarkEnd w:id="3"/>
      <w:bookmarkEnd w:id="4"/>
    </w:p>
    <w:p w:rsidR="009C45C9" w:rsidRPr="004A2CFD" w:rsidRDefault="009C45C9" w:rsidP="0056756B">
      <w:pPr>
        <w:rPr>
          <w:lang w:val="sr-Cyrl-BA"/>
        </w:rPr>
      </w:pPr>
    </w:p>
    <w:p w:rsidR="009C45C9" w:rsidRDefault="009C45C9" w:rsidP="0056756B">
      <w:pPr>
        <w:pStyle w:val="NormalWeb"/>
        <w:spacing w:before="0" w:beforeAutospacing="0" w:after="0" w:afterAutospacing="0"/>
        <w:jc w:val="both"/>
        <w:rPr>
          <w:rFonts w:asciiTheme="majorHAnsi" w:hAnsiTheme="majorHAnsi"/>
        </w:rPr>
      </w:pPr>
      <w:r>
        <w:rPr>
          <w:rFonts w:asciiTheme="majorHAnsi" w:hAnsiTheme="majorHAnsi"/>
          <w:lang w:val="sr-Cyrl-BA"/>
        </w:rPr>
        <w:tab/>
      </w:r>
      <w:r>
        <w:rPr>
          <w:rFonts w:asciiTheme="majorHAnsi" w:hAnsiTheme="majorHAnsi"/>
          <w:lang w:val="sr-Cyrl-RS"/>
        </w:rPr>
        <w:t>Zakonom</w:t>
      </w:r>
      <w:r>
        <w:rPr>
          <w:rStyle w:val="FootnoteReference"/>
          <w:rFonts w:asciiTheme="majorHAnsi" w:hAnsiTheme="majorHAnsi"/>
          <w:lang w:val="sr-Cyrl-RS"/>
        </w:rPr>
        <w:footnoteReference w:id="1"/>
      </w:r>
      <w:r>
        <w:rPr>
          <w:rFonts w:asciiTheme="majorHAnsi" w:hAnsiTheme="majorHAnsi"/>
          <w:lang w:val="sr-Cyrl-RS"/>
        </w:rPr>
        <w:t xml:space="preserve"> je regulisano </w:t>
      </w:r>
      <w:r>
        <w:rPr>
          <w:rFonts w:asciiTheme="majorHAnsi" w:hAnsiTheme="majorHAnsi"/>
          <w:lang w:val="sr-Cyrl-BA"/>
        </w:rPr>
        <w:t xml:space="preserve">da na osnovu smjernica Vlade Ministarstvo finansija dostavlja ministarstvima i drugim državnim tijelima na nivou udjela organizacijske klasifikacije i vanbudžetskim korisnicima uputstvo za izradu prijedloga državnog budžeta </w:t>
      </w:r>
      <w:r w:rsidRPr="008D097F">
        <w:rPr>
          <w:rFonts w:asciiTheme="majorHAnsi" w:hAnsiTheme="majorHAnsi"/>
          <w:lang w:val="sr-Cyrl-BA"/>
        </w:rPr>
        <w:t>do 15. avgusta tekuće godine</w:t>
      </w:r>
      <w:r>
        <w:rPr>
          <w:rFonts w:asciiTheme="majorHAnsi" w:hAnsiTheme="majorHAnsi"/>
          <w:lang w:val="sr-Cyrl-BA"/>
        </w:rPr>
        <w:t>. Uputstvo sadrži osnovne ekonomske pokazatelje i način izrade i rokove za izradu državnog budžeta.</w:t>
      </w:r>
      <w:r>
        <w:rPr>
          <w:rFonts w:asciiTheme="majorHAnsi" w:hAnsiTheme="majorHAnsi"/>
        </w:rPr>
        <w:t xml:space="preserve"> </w:t>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rPr>
        <w:tab/>
      </w:r>
      <w:r>
        <w:rPr>
          <w:rFonts w:asciiTheme="majorHAnsi" w:hAnsiTheme="majorHAnsi"/>
          <w:lang w:val="sr-Cyrl-BA"/>
        </w:rPr>
        <w:t xml:space="preserve">Jedinice lokalne i područne (regionalne) samouprave dobijaju uputstvo za izradu budžeta od Ministarstva finansija do 15. avgusta tekuće godine. Upravno tijelo za finansije nakon prijema uputstva izrađuje uputstvo za izradu budžeta jedinica lokalne i područne (regionalne) samouprave i dostavlja ih budžetskim i vanbudžetskim korisnicima budžeta jedinica lokalne i područne (regionalne) samouprave. </w:t>
      </w:r>
    </w:p>
    <w:p w:rsidR="009C45C9" w:rsidRPr="004A2CFD"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t>Uputstvo sadrži: temeljna ekonomska ishodišta i pretpostavke za izradu prijedloga budžeta jedinica lokalne i područne (regionalne) samouprave; opis planiranih politika jedinice lokalne i područne (regionalne) samouprave; procjenu prihoda i rashoda</w:t>
      </w:r>
      <w:r w:rsidRPr="006B7CF3">
        <w:rPr>
          <w:rFonts w:asciiTheme="majorHAnsi" w:hAnsiTheme="majorHAnsi"/>
          <w:lang w:val="sr-Cyrl-BA"/>
        </w:rPr>
        <w:t xml:space="preserve"> </w:t>
      </w:r>
      <w:r>
        <w:rPr>
          <w:rFonts w:asciiTheme="majorHAnsi" w:hAnsiTheme="majorHAnsi"/>
          <w:lang w:val="sr-Cyrl-BA"/>
        </w:rPr>
        <w:t>jedinice lokalne i područne (regionalne) samouprave u sljedeće tri godine; visinu finansijskog plana po budžetskim korisnicima koja sadrži visinu finansijskog plana za sljedeću budžetsku godinu i tekuću budžetsku godinu, te visinu finansijskog plana za sljedeću budžetsku godinu i za sljedeće dvije godine, raspoređen na: visinu sredstava potrebnih za sprovođenje postojećih programa odnosno aktivnosti koje proizilaze iz trenutno važećih propisa i visinu sredstava potrebnih za uvođenje i sprovođenje novih ili promjenu postojećih programa odnosno aktivnosti; način pripreme te terminski plan za izradu budžeta i prijedloga finansijskih planova budžetskih i vanbudžetskih korisnika budžeta jedinice lokalne i područne (regionalne) samouprave.</w:t>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rPr>
        <w:tab/>
      </w:r>
      <w:r>
        <w:rPr>
          <w:rFonts w:asciiTheme="majorHAnsi" w:hAnsiTheme="majorHAnsi"/>
          <w:lang w:val="sr-Cyrl-BA"/>
        </w:rPr>
        <w:t xml:space="preserve">Ministarstvo finansija, odnosno upravno tijelo za finansije razmatra prijedloge i usklađuje finansijske planove sa procijenjenim prihodima. Ministarstvo finansija takođe izrađuje nacrt budžeta za budžetsku godinu i projekciju za naredne dvije godine i dostavlja ih Vladi </w:t>
      </w:r>
      <w:r w:rsidRPr="008D097F">
        <w:rPr>
          <w:rFonts w:asciiTheme="majorHAnsi" w:hAnsiTheme="majorHAnsi"/>
          <w:lang w:val="sr-Cyrl-BA"/>
        </w:rPr>
        <w:t>do 15. oktobra tekuće godine</w:t>
      </w:r>
      <w:r>
        <w:rPr>
          <w:rFonts w:asciiTheme="majorHAnsi" w:hAnsiTheme="majorHAnsi"/>
          <w:lang w:val="sr-Cyrl-BA"/>
        </w:rPr>
        <w:t xml:space="preserve">. Ukoliko između ministra finansija i budžetskog korisnika dođe do neslaganja, ministar finansija podnosi izvještaj predsjedniku Vlade, koji o tome donosi konačnu odluku. Vlada utvrđuje prijedlog budžeta i projekcija i podnosi ih Saboru na usvajanje </w:t>
      </w:r>
      <w:r w:rsidRPr="008D097F">
        <w:rPr>
          <w:rFonts w:asciiTheme="majorHAnsi" w:hAnsiTheme="majorHAnsi"/>
          <w:lang w:val="sr-Cyrl-BA"/>
        </w:rPr>
        <w:t>do 15. novembra tekuće godine</w:t>
      </w:r>
      <w:r>
        <w:rPr>
          <w:rFonts w:asciiTheme="majorHAnsi" w:hAnsiTheme="majorHAnsi"/>
          <w:lang w:val="sr-Cyrl-BA"/>
        </w:rPr>
        <w:t>. Odredbe se na odgovarajući način odnose i na jedinice lokalne i područne (regionalne) samouprave.</w:t>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t xml:space="preserve">Izmjene koje Sabor prihvati putem amandmana na predloženi državni budžet i projekcije ne smiju prijeći utvrđenu svotu dopuštenog manjka državnog budžeta i projekcija. Tokom rasprave o </w:t>
      </w:r>
      <w:r>
        <w:rPr>
          <w:rFonts w:asciiTheme="majorHAnsi" w:hAnsiTheme="majorHAnsi"/>
          <w:lang w:val="sr-Cyrl-RS"/>
        </w:rPr>
        <w:t>P</w:t>
      </w:r>
      <w:r>
        <w:rPr>
          <w:rFonts w:asciiTheme="majorHAnsi" w:hAnsiTheme="majorHAnsi"/>
          <w:lang w:val="sr-Cyrl-BA"/>
        </w:rPr>
        <w:t>rijedlogu državnog budžeta i projekcija podneseni amandmani kojima se predlaže povećanje budžetskog rashoda i izdataka iznad iznosa utvrđenih prijedlogom državnog budžeta i projekcija mogu se prihvatiti pod uslovom da se istovremeno predloži smanjenje drugih rashoda i izdataka u posebnom dijelu budžeta. Ovi prijedlozi ne smiju biti na teret budžetske rezerve, na teret dodatnog zaduživanja ili već preuzetih obaveza. Odredbe se na odgovarajući način odnose i na jedinice lokalne i područne (regionalne) samouprave.</w:t>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t xml:space="preserve">Sabor, odnosno predstavničko tijelo, donosi budžet na nivou podgrupe ekonomske klasifikacije za iduću budžetsku godinu i projekciju na nivou grupe ekonomske klasifikacije za sljedeće dvije budžetske godine </w:t>
      </w:r>
      <w:r w:rsidRPr="008D097F">
        <w:rPr>
          <w:rFonts w:asciiTheme="majorHAnsi" w:hAnsiTheme="majorHAnsi"/>
          <w:lang w:val="sr-Cyrl-BA"/>
        </w:rPr>
        <w:t>do kraja tekuće godine</w:t>
      </w:r>
      <w:r>
        <w:rPr>
          <w:rFonts w:asciiTheme="majorHAnsi" w:hAnsiTheme="majorHAnsi"/>
          <w:lang w:val="sr-Cyrl-BA"/>
        </w:rPr>
        <w:t xml:space="preserve"> i to u roku koji omogućava </w:t>
      </w:r>
      <w:r w:rsidRPr="008D097F">
        <w:rPr>
          <w:rFonts w:asciiTheme="majorHAnsi" w:hAnsiTheme="majorHAnsi"/>
          <w:lang w:val="sr-Cyrl-BA"/>
        </w:rPr>
        <w:t>primjenu budžeta od 1. januara godine za koju se donosi budžet</w:t>
      </w:r>
      <w:r>
        <w:rPr>
          <w:rFonts w:asciiTheme="majorHAnsi" w:hAnsiTheme="majorHAnsi"/>
          <w:lang w:val="sr-Cyrl-BA"/>
        </w:rPr>
        <w:t xml:space="preserve">. Izmjene i dopune budžeta </w:t>
      </w:r>
      <w:r>
        <w:rPr>
          <w:rFonts w:asciiTheme="majorHAnsi" w:hAnsiTheme="majorHAnsi"/>
          <w:lang w:val="sr-Cyrl-BA"/>
        </w:rPr>
        <w:lastRenderedPageBreak/>
        <w:t>provode se po postupku za donošenje budžeta i projekcije. Manjak utvrđen budžetom za idući budžetsku godinu ne smije biti veći od manjka utvrđenog projekcijom koju je Sabor donio prethodne godine za tu budžetsku godinu.</w:t>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t xml:space="preserve">Načelnik, gradonačelnik, župan dostavljaju Ministarstvu finansija budžet i projekcije, Odluku o izvršenju budžeta, te izmjene i dopune budžeta jedinica lokalne i područne (regionalne) samouprave na način i u obliku utvrđenom Uputstvom za izradu budžeta jedinica lokalne i područne (regionalne) samouprave, </w:t>
      </w:r>
      <w:r w:rsidRPr="008D097F">
        <w:rPr>
          <w:rFonts w:asciiTheme="majorHAnsi" w:hAnsiTheme="majorHAnsi"/>
          <w:lang w:val="sr-Cyrl-BA"/>
        </w:rPr>
        <w:t>u roku od 15 dana od dana stupanja na snagu</w:t>
      </w:r>
      <w:r>
        <w:rPr>
          <w:rFonts w:asciiTheme="majorHAnsi" w:hAnsiTheme="majorHAnsi"/>
          <w:lang w:val="sr-Cyrl-BA"/>
        </w:rPr>
        <w:t xml:space="preserve">. </w:t>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t xml:space="preserve">Za potrebe izvršavanja državnog budžeta Ministarstvo finansija može zatražiti od budžetskih korisnika državnog budžeta izradu finansijskog plana po mjesecima, za cijelu godinu u skladu sa državnim budžetom koji je usvojio Sabor i planiranim dospijećem obaveza. Traženi izvještaj se izrađuje </w:t>
      </w:r>
      <w:r w:rsidRPr="00F15FD6">
        <w:rPr>
          <w:rFonts w:asciiTheme="majorHAnsi" w:hAnsiTheme="majorHAnsi"/>
          <w:lang w:val="sr-Cyrl-BA"/>
        </w:rPr>
        <w:t>do 15. januara tekuće godine</w:t>
      </w:r>
      <w:r>
        <w:rPr>
          <w:rFonts w:asciiTheme="majorHAnsi" w:hAnsiTheme="majorHAnsi"/>
          <w:lang w:val="sr-Cyrl-BA"/>
        </w:rPr>
        <w:t>. Tokom godine mjesečni finansijski planovi mogu se mijenjati u skladu sa promjenama u dospijeću obaveza, odobrenim preraspodjelama, te izmjenama i dopunama državnog budžeta.</w:t>
      </w:r>
      <w:r w:rsidRPr="00EE1A18">
        <w:rPr>
          <w:rFonts w:asciiTheme="majorHAnsi" w:hAnsiTheme="majorHAnsi"/>
          <w:lang w:val="sr-Cyrl-BA"/>
        </w:rPr>
        <w:t xml:space="preserve"> </w:t>
      </w:r>
      <w:r>
        <w:rPr>
          <w:rFonts w:asciiTheme="majorHAnsi" w:hAnsiTheme="majorHAnsi"/>
          <w:lang w:val="sr-Cyrl-BA"/>
        </w:rPr>
        <w:t>Odredbe se na odgovarajući način odnose i na jedinice lokalne i područne (regionalne) samouprave i njihove budžetske korisnike.</w:t>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t xml:space="preserve">Privremeno finansiranje države, odnosno jedinica lokalne i područne (regionalne) samouprave predviđeno je i propisano je da ukoliko Sabor ne donese budžet prije početka budžetske godine, privremeno se, na osnovu Odluke o privremenom finansiranju, nastavlja finansiranje poslova, funkcija i programa državnih tijela i tijela jedinica lokalne i područne (regionalne) samouprave i drugih budžetskih i vanbudžetskih korisnika u visini koja je neophodna za njihovo obavljanje i izvršavanje, te prava primalaca sredstava budžeta utvrđena zakonima i drugim propisima donesenim na osnovu zakona. </w:t>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t xml:space="preserve">Odluku o privremenom finansiranju donosi Sabor, odnosno predstavničko tijelo. Privremeno finansiranje obavlja se srazmjerno rashodima izvršenim u istom razdoblju prethodne godine, a najviše do ¼ ukupno izvršenih rashoda bez izdataka. Izuzetno, uplaćene i prenesene, a manje planirane ili neplanirane pomoći, donacije, primici za posebne namjene te namjenski prihodi od zaduživanja, mogu se izvršavati iznad visine od ¼, uz prethodnu saglasnost Ministarstva finansija. </w:t>
      </w:r>
    </w:p>
    <w:p w:rsidR="009C45C9" w:rsidRPr="004A2CFD" w:rsidRDefault="009C45C9" w:rsidP="0056756B">
      <w:pPr>
        <w:pStyle w:val="NormalWeb"/>
        <w:spacing w:before="0" w:beforeAutospacing="0" w:after="0" w:afterAutospacing="0"/>
        <w:jc w:val="both"/>
        <w:rPr>
          <w:rFonts w:asciiTheme="majorHAnsi" w:hAnsiTheme="majorHAnsi"/>
        </w:rPr>
      </w:pPr>
      <w:r>
        <w:rPr>
          <w:rFonts w:asciiTheme="majorHAnsi" w:hAnsiTheme="majorHAnsi"/>
          <w:lang w:val="sr-Cyrl-BA"/>
        </w:rPr>
        <w:tab/>
        <w:t>Privremeno finansiranje se obavlja najduže za prva tri mjeseca budžetske godine. U periodu privremenog finansiranja finansiraju se isti programi, a korisnici ne smiju povećavati broj zaposlenih u odnosu na stanje 31. decembra prethodne godine, kao ni preuzimati nove obaveze. Nakon isteka privremenog finansiranja ostvareni prihodi i primici te rashodi i izdaci za razdoblje tokom privremenog finansiranja, uključuju se u budžet tekuće godine.</w:t>
      </w:r>
      <w:r>
        <w:rPr>
          <w:rFonts w:asciiTheme="majorHAnsi" w:hAnsiTheme="majorHAnsi"/>
        </w:rPr>
        <w:tab/>
      </w:r>
    </w:p>
    <w:p w:rsidR="009C45C9"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rPr>
        <w:tab/>
      </w:r>
      <w:r>
        <w:rPr>
          <w:rFonts w:asciiTheme="majorHAnsi" w:hAnsiTheme="majorHAnsi"/>
          <w:lang w:val="sr-Cyrl-BA"/>
        </w:rPr>
        <w:t>Ako se tokom budžetske godine, zbog nastanka novih obaveza za državni budžet ili promjena privrednih kretanja, povećaju rashodi i/ili izdaci odnosno smanje prihodi i/ili primici državnog budžeta, Vlada može na prijedlog Ministar</w:t>
      </w:r>
      <w:r>
        <w:rPr>
          <w:rFonts w:asciiTheme="majorHAnsi" w:hAnsiTheme="majorHAnsi"/>
          <w:lang w:val="sr-Cyrl-RS"/>
        </w:rPr>
        <w:t>stv</w:t>
      </w:r>
      <w:r>
        <w:rPr>
          <w:rFonts w:asciiTheme="majorHAnsi" w:hAnsiTheme="majorHAnsi"/>
          <w:lang w:val="sr-Cyrl-BA"/>
        </w:rPr>
        <w:t xml:space="preserve">a finanisja obustaviti izvršavanje pojedinih rashoda i/ili izdataka (privremena obustava izvršavanja) </w:t>
      </w:r>
      <w:r w:rsidRPr="008D097F">
        <w:rPr>
          <w:rFonts w:asciiTheme="majorHAnsi" w:hAnsiTheme="majorHAnsi"/>
          <w:lang w:val="sr-Cyrl-BA"/>
        </w:rPr>
        <w:t xml:space="preserve">najduže </w:t>
      </w:r>
      <w:r>
        <w:rPr>
          <w:rFonts w:asciiTheme="majorHAnsi" w:hAnsiTheme="majorHAnsi"/>
          <w:lang w:val="sr-Cyrl-BA"/>
        </w:rPr>
        <w:t>četrdeset pet</w:t>
      </w:r>
      <w:r w:rsidRPr="008D097F">
        <w:rPr>
          <w:rFonts w:asciiTheme="majorHAnsi" w:hAnsiTheme="majorHAnsi"/>
          <w:lang w:val="sr-Cyrl-BA"/>
        </w:rPr>
        <w:t xml:space="preserve"> dana</w:t>
      </w:r>
      <w:r>
        <w:rPr>
          <w:rFonts w:asciiTheme="majorHAnsi" w:hAnsiTheme="majorHAnsi"/>
          <w:lang w:val="sr-Cyrl-BA"/>
        </w:rPr>
        <w:t>. Mjerama privremene obustave izvršavanja Vlada može: zaustaviti preuzimanje obaveza i/ili predložiti produžetak ugovorenih rokova plaćanja u skladu sa posebnim propisima i/ili zaustaviti preraspodjelu budžetskih sredstava. Ministarstvo finansija izrađuje prijedlog mjera privremene obustave izvršavanja, uz saradnju ministarstava i drugih državnih tijela na nivou razdjela organizacijske klasifikacije.</w:t>
      </w:r>
    </w:p>
    <w:p w:rsidR="009C45C9" w:rsidRPr="004A2CFD" w:rsidRDefault="009C45C9" w:rsidP="0056756B">
      <w:pPr>
        <w:pStyle w:val="NormalWeb"/>
        <w:spacing w:before="0" w:beforeAutospacing="0" w:after="0" w:afterAutospacing="0"/>
        <w:jc w:val="both"/>
        <w:rPr>
          <w:rFonts w:asciiTheme="majorHAnsi" w:hAnsiTheme="majorHAnsi"/>
        </w:rPr>
      </w:pPr>
      <w:r>
        <w:rPr>
          <w:rFonts w:asciiTheme="majorHAnsi" w:hAnsiTheme="majorHAnsi"/>
          <w:lang w:val="sr-Cyrl-BA"/>
        </w:rPr>
        <w:tab/>
        <w:t xml:space="preserve"> O ovoj odluci Vlada mora obavijestiti Sabor odmah nakon donošenja. Ako se za vrijeme provođenja mjera privremene obustave izvršavanja državnog budžeta državni </w:t>
      </w:r>
      <w:r>
        <w:rPr>
          <w:rFonts w:asciiTheme="majorHAnsi" w:hAnsiTheme="majorHAnsi"/>
          <w:lang w:val="sr-Cyrl-BA"/>
        </w:rPr>
        <w:lastRenderedPageBreak/>
        <w:t xml:space="preserve">budžet ne može uravnotežiti Vlada mora </w:t>
      </w:r>
      <w:r w:rsidRPr="008D097F">
        <w:rPr>
          <w:rFonts w:asciiTheme="majorHAnsi" w:hAnsiTheme="majorHAnsi"/>
          <w:lang w:val="sr-Cyrl-BA"/>
        </w:rPr>
        <w:t xml:space="preserve">najkasnije u roku od </w:t>
      </w:r>
      <w:r>
        <w:rPr>
          <w:rFonts w:asciiTheme="majorHAnsi" w:hAnsiTheme="majorHAnsi"/>
          <w:lang w:val="sr-Cyrl-BA"/>
        </w:rPr>
        <w:t xml:space="preserve">petnaest </w:t>
      </w:r>
      <w:r w:rsidRPr="008D097F">
        <w:rPr>
          <w:rFonts w:asciiTheme="majorHAnsi" w:hAnsiTheme="majorHAnsi"/>
          <w:lang w:val="sr-Cyrl-BA"/>
        </w:rPr>
        <w:t>dana prije isteka roka za privremenu obustavu izvršavanja državnog budžeta</w:t>
      </w:r>
      <w:r>
        <w:rPr>
          <w:rFonts w:asciiTheme="majorHAnsi" w:hAnsiTheme="majorHAnsi"/>
          <w:lang w:val="sr-Cyrl-BA"/>
        </w:rPr>
        <w:t>, predložiti izmjene i dopune državnog budžeta. Izmjenama i dopunama državnog budžeta uravnotežuju se prihodi i primici, odnosno rashodi i izdaci državnog budžeta. Odredbe ovog člana na odgovarajući se način primjenjuju na budžete jedinica lokalne i područne (regionalne) samouprave.</w:t>
      </w:r>
    </w:p>
    <w:p w:rsidR="009C45C9" w:rsidRPr="004A2CFD" w:rsidRDefault="009C45C9" w:rsidP="0056756B">
      <w:pPr>
        <w:pStyle w:val="NormalWeb"/>
        <w:spacing w:before="0" w:beforeAutospacing="0" w:after="0" w:afterAutospacing="0"/>
        <w:jc w:val="both"/>
        <w:rPr>
          <w:rFonts w:asciiTheme="majorHAnsi" w:hAnsiTheme="majorHAnsi"/>
          <w:lang w:val="sr-Cyrl-BA"/>
        </w:rPr>
      </w:pPr>
      <w:r>
        <w:rPr>
          <w:rFonts w:asciiTheme="majorHAnsi" w:hAnsiTheme="majorHAnsi"/>
        </w:rPr>
        <w:tab/>
      </w:r>
      <w:r w:rsidRPr="00260EE7">
        <w:rPr>
          <w:rFonts w:asciiTheme="majorHAnsi" w:hAnsiTheme="majorHAnsi"/>
          <w:lang w:val="sr-Cyrl-BA"/>
        </w:rPr>
        <w:t>Jedna od odredbi Poslovnika</w:t>
      </w:r>
      <w:r>
        <w:rPr>
          <w:rStyle w:val="FootnoteReference"/>
          <w:rFonts w:asciiTheme="majorHAnsi" w:hAnsiTheme="majorHAnsi"/>
          <w:lang w:val="sr-Cyrl-BA"/>
        </w:rPr>
        <w:footnoteReference w:id="2"/>
      </w:r>
      <w:r>
        <w:rPr>
          <w:rFonts w:asciiTheme="majorHAnsi" w:hAnsiTheme="majorHAnsi"/>
          <w:lang w:val="sr-Cyrl-BA"/>
        </w:rPr>
        <w:t xml:space="preserve"> propisuje da Prijedlog državnog budžeta, s obrazloženjem predsjedniku, podnosi Vlada zajedno sa finansijskim planom vanbudžetskih fondova sa obrazloženjem, te konačni Prijedlog zakona o izvršenju državnog budžeta. Prilikom donošenja državnog budžeta primjenjuju se odredbe Poslovnika koje se odnose na postupak donošenja zakona. O Prijedlogu državnog budžeta sprovodi se jedinstvena rasprava u načelu, po razdjelima i o podnesenim amandmanima u jednom čitanju. Ne može se glasati o podnesenim amandmanima i budžetu u cjelini prije nego što isteknu tri dana rasprave. </w:t>
      </w:r>
    </w:p>
    <w:p w:rsidR="009C45C9" w:rsidRPr="004A2CFD" w:rsidRDefault="009C45C9" w:rsidP="0056756B">
      <w:pPr>
        <w:pStyle w:val="NormalWeb"/>
        <w:spacing w:before="0" w:beforeAutospacing="0" w:after="0" w:afterAutospacing="0"/>
        <w:jc w:val="both"/>
        <w:rPr>
          <w:rFonts w:asciiTheme="majorHAnsi" w:hAnsiTheme="majorHAnsi"/>
        </w:rPr>
      </w:pPr>
      <w:r>
        <w:rPr>
          <w:rFonts w:asciiTheme="majorHAnsi" w:hAnsiTheme="majorHAnsi"/>
        </w:rPr>
        <w:tab/>
      </w:r>
      <w:r>
        <w:rPr>
          <w:rFonts w:asciiTheme="majorHAnsi" w:hAnsiTheme="majorHAnsi"/>
          <w:lang w:val="sr-Cyrl-BA"/>
        </w:rPr>
        <w:t>Vlada u rokovima utvrđenim zakonom dostavlja predsjedniku Sabora Izvještaj o izvršenju državnog budžeta. U raspravi o izvršenju državnog budžeta, a na osnovu dijelova ostvarenih programa radova, mogu se utvrđivati osnovne politike za iduće razdoblje ili pravci za izradu budžeta, a mogu se utvrđivati i uslovi i mjerila za finansiranje zadataka državnih tijela i organizacija i za finansiranje drugih potreba u državi.</w:t>
      </w:r>
    </w:p>
    <w:p w:rsidR="009C45C9" w:rsidRDefault="009C45C9" w:rsidP="0056756B">
      <w:pPr>
        <w:pStyle w:val="Heading2"/>
        <w:rPr>
          <w:color w:val="auto"/>
          <w:lang w:val="sr-Cyrl-BA"/>
        </w:rPr>
      </w:pPr>
    </w:p>
    <w:p w:rsidR="009C45C9" w:rsidRDefault="009C45C9" w:rsidP="0056756B">
      <w:pPr>
        <w:pStyle w:val="Heading2"/>
        <w:rPr>
          <w:color w:val="auto"/>
          <w:lang w:val="sr-Cyrl-BA"/>
        </w:rPr>
      </w:pPr>
      <w:bookmarkStart w:id="5" w:name="_Toc470004702"/>
    </w:p>
    <w:p w:rsidR="009C45C9" w:rsidRPr="005973AC" w:rsidRDefault="009C45C9" w:rsidP="0056756B">
      <w:pPr>
        <w:rPr>
          <w:lang w:val="sr-Cyrl-BA"/>
        </w:rPr>
      </w:pPr>
    </w:p>
    <w:p w:rsidR="009C45C9" w:rsidRDefault="009C45C9" w:rsidP="0056756B">
      <w:pPr>
        <w:pStyle w:val="Heading1"/>
      </w:pPr>
    </w:p>
    <w:p w:rsidR="009C45C9" w:rsidRDefault="009C45C9" w:rsidP="0056756B">
      <w:pPr>
        <w:pStyle w:val="Heading1"/>
        <w:rPr>
          <w:lang w:val="sr-Cyrl-BA"/>
        </w:rPr>
      </w:pPr>
      <w:bookmarkStart w:id="6" w:name="_Toc529267394"/>
    </w:p>
    <w:p w:rsidR="009C45C9" w:rsidRDefault="009C45C9" w:rsidP="0056756B">
      <w:pPr>
        <w:pStyle w:val="Heading1"/>
        <w:rPr>
          <w:rFonts w:ascii="Times New Roman" w:eastAsia="Times New Roman" w:hAnsi="Times New Roman" w:cs="Times New Roman"/>
          <w:b w:val="0"/>
          <w:bCs w:val="0"/>
          <w:color w:val="auto"/>
          <w:sz w:val="24"/>
          <w:szCs w:val="24"/>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Pr="00E11C53" w:rsidRDefault="009C45C9" w:rsidP="0056756B">
      <w:pPr>
        <w:rPr>
          <w:lang w:val="sr-Cyrl-BA"/>
        </w:rPr>
      </w:pPr>
    </w:p>
    <w:p w:rsidR="009C45C9" w:rsidRPr="004A2CFD" w:rsidRDefault="009C45C9" w:rsidP="0056756B">
      <w:pPr>
        <w:pStyle w:val="Heading1"/>
        <w:rPr>
          <w:color w:val="000000" w:themeColor="text1"/>
          <w:lang w:val="sr-Cyrl-BA"/>
        </w:rPr>
      </w:pPr>
      <w:r w:rsidRPr="004A2CFD">
        <w:rPr>
          <w:color w:val="000000" w:themeColor="text1"/>
          <w:lang w:val="sr-Cyrl-BA"/>
        </w:rPr>
        <w:lastRenderedPageBreak/>
        <w:t>REPUBLIKA SRBIJA</w:t>
      </w:r>
      <w:bookmarkEnd w:id="5"/>
      <w:bookmarkEnd w:id="6"/>
    </w:p>
    <w:p w:rsidR="009C45C9" w:rsidRDefault="009C45C9" w:rsidP="0056756B">
      <w:pPr>
        <w:rPr>
          <w:lang w:val="sr-Cyrl-BA"/>
        </w:rPr>
      </w:pPr>
    </w:p>
    <w:p w:rsidR="009C45C9" w:rsidRPr="00CE4C0A" w:rsidRDefault="009C45C9" w:rsidP="0056756B">
      <w:pPr>
        <w:rPr>
          <w:lang w:val="sr-Cyrl-BA"/>
        </w:rPr>
      </w:pPr>
    </w:p>
    <w:p w:rsidR="009C45C9" w:rsidRDefault="009C45C9" w:rsidP="0056756B">
      <w:pPr>
        <w:jc w:val="both"/>
        <w:rPr>
          <w:rFonts w:asciiTheme="majorHAnsi" w:hAnsiTheme="majorHAnsi"/>
          <w:lang w:val="sr-Cyrl-BA"/>
        </w:rPr>
      </w:pPr>
      <w:r>
        <w:rPr>
          <w:rFonts w:asciiTheme="majorHAnsi" w:hAnsiTheme="majorHAnsi"/>
          <w:lang w:val="sr-Cyrl-BA"/>
        </w:rPr>
        <w:tab/>
        <w:t>Poslovnikom Narodne skupštine Republike Srbije</w:t>
      </w:r>
      <w:r>
        <w:rPr>
          <w:rStyle w:val="FootnoteReference"/>
          <w:rFonts w:asciiTheme="majorHAnsi" w:hAnsiTheme="majorHAnsi"/>
          <w:lang w:val="sr-Cyrl-BA"/>
        </w:rPr>
        <w:footnoteReference w:id="3"/>
      </w:r>
      <w:r>
        <w:rPr>
          <w:rFonts w:asciiTheme="majorHAnsi" w:hAnsiTheme="majorHAnsi"/>
          <w:lang w:val="sr-Cyrl-BA"/>
        </w:rPr>
        <w:t xml:space="preserve"> predviđeno je da Prijedlog zakona o budžetu s obrazloženjem Narodnoj skupštini podnosi Vlada </w:t>
      </w:r>
      <w:r w:rsidRPr="00250AF3">
        <w:rPr>
          <w:rFonts w:asciiTheme="majorHAnsi" w:hAnsiTheme="majorHAnsi"/>
          <w:lang w:val="sr-Cyrl-BA"/>
        </w:rPr>
        <w:t xml:space="preserve">u </w:t>
      </w:r>
      <w:r w:rsidRPr="008D097F">
        <w:rPr>
          <w:rFonts w:asciiTheme="majorHAnsi" w:hAnsiTheme="majorHAnsi"/>
          <w:lang w:val="sr-Cyrl-BA"/>
        </w:rPr>
        <w:t>zakonom propisanom roku</w:t>
      </w:r>
      <w:r>
        <w:rPr>
          <w:rFonts w:asciiTheme="majorHAnsi" w:hAnsiTheme="majorHAnsi"/>
          <w:lang w:val="sr-Cyrl-BA"/>
        </w:rPr>
        <w:t xml:space="preserve">. Obrazloženje prijedloga budžeta sadrži: ustavni osnov za donošenje budžeta; obrazloženje prijedloga potrebnih sredstava po korisnicima budžeta (rashodi); obrazloženje strukture prihoda republičkog budžeta. Budžet za narednu godinu Narodna skupština donosi </w:t>
      </w:r>
      <w:r w:rsidRPr="008D097F">
        <w:rPr>
          <w:rFonts w:asciiTheme="majorHAnsi" w:hAnsiTheme="majorHAnsi"/>
          <w:lang w:val="sr-Cyrl-BA"/>
        </w:rPr>
        <w:t>u roku pred</w:t>
      </w:r>
      <w:r>
        <w:rPr>
          <w:rFonts w:asciiTheme="majorHAnsi" w:hAnsiTheme="majorHAnsi"/>
          <w:lang w:val="sr-Cyrl-BA"/>
        </w:rPr>
        <w:t>viđenom Zakonom kojim se uređuje</w:t>
      </w:r>
      <w:r w:rsidRPr="008D097F">
        <w:rPr>
          <w:rFonts w:asciiTheme="majorHAnsi" w:hAnsiTheme="majorHAnsi"/>
          <w:lang w:val="sr-Cyrl-BA"/>
        </w:rPr>
        <w:t xml:space="preserve"> budžetski sistem</w:t>
      </w:r>
      <w:r>
        <w:rPr>
          <w:rFonts w:asciiTheme="majorHAnsi" w:hAnsiTheme="majorHAnsi"/>
          <w:lang w:val="sr-Cyrl-BA"/>
        </w:rPr>
        <w:t>.</w:t>
      </w:r>
    </w:p>
    <w:p w:rsidR="009C45C9" w:rsidRDefault="009C45C9" w:rsidP="0056756B">
      <w:pPr>
        <w:jc w:val="both"/>
        <w:rPr>
          <w:rFonts w:asciiTheme="majorHAnsi" w:hAnsiTheme="majorHAnsi"/>
          <w:lang w:val="sr-Cyrl-BA"/>
        </w:rPr>
      </w:pPr>
      <w:r>
        <w:rPr>
          <w:rFonts w:asciiTheme="majorHAnsi" w:hAnsiTheme="majorHAnsi"/>
        </w:rPr>
        <w:tab/>
      </w:r>
      <w:r>
        <w:rPr>
          <w:rFonts w:asciiTheme="majorHAnsi" w:hAnsiTheme="majorHAnsi"/>
          <w:lang w:val="sr-Cyrl-BA"/>
        </w:rPr>
        <w:t xml:space="preserve">Poslovnikom je predviđeno da pretres budžeta na sjednici Narodne skupštine može početi </w:t>
      </w:r>
      <w:r w:rsidRPr="008D097F">
        <w:rPr>
          <w:rFonts w:asciiTheme="majorHAnsi" w:hAnsiTheme="majorHAnsi"/>
          <w:lang w:val="sr-Cyrl-BA"/>
        </w:rPr>
        <w:t xml:space="preserve">najranije </w:t>
      </w:r>
      <w:r>
        <w:rPr>
          <w:rFonts w:asciiTheme="majorHAnsi" w:hAnsiTheme="majorHAnsi"/>
          <w:lang w:val="sr-Cyrl-BA"/>
        </w:rPr>
        <w:t>petnaest</w:t>
      </w:r>
      <w:r w:rsidRPr="008D097F">
        <w:rPr>
          <w:rFonts w:asciiTheme="majorHAnsi" w:hAnsiTheme="majorHAnsi"/>
          <w:lang w:val="sr-Cyrl-BA"/>
        </w:rPr>
        <w:t xml:space="preserve"> dana od dana prijema prijedloga budžeta u Narodnoj skupštini</w:t>
      </w:r>
      <w:r>
        <w:rPr>
          <w:rFonts w:asciiTheme="majorHAnsi" w:hAnsiTheme="majorHAnsi"/>
          <w:lang w:val="sr-Cyrl-BA"/>
        </w:rPr>
        <w:t>.</w:t>
      </w:r>
    </w:p>
    <w:p w:rsidR="009C45C9" w:rsidRDefault="009C45C9" w:rsidP="0056756B">
      <w:pPr>
        <w:jc w:val="both"/>
        <w:rPr>
          <w:rFonts w:asciiTheme="majorHAnsi" w:hAnsiTheme="majorHAnsi"/>
          <w:lang w:val="sr-Cyrl-BA"/>
        </w:rPr>
      </w:pPr>
      <w:r>
        <w:rPr>
          <w:rFonts w:asciiTheme="majorHAnsi" w:hAnsiTheme="majorHAnsi"/>
        </w:rPr>
        <w:tab/>
      </w:r>
      <w:r>
        <w:rPr>
          <w:rFonts w:asciiTheme="majorHAnsi" w:hAnsiTheme="majorHAnsi"/>
          <w:lang w:val="sr-Cyrl-BA"/>
        </w:rPr>
        <w:t>Prije pretresa na sjednici Narodne skupštine prijedlog budžeta mogu da razmatraju odbori Narodne skupštine u skladu sa svojim djelokrugom i o tome dostavljaju izvještaj nadležnom odboru koji sadrži mišljenje i prijedloge/inicijativu za podnošenje amandmana i ime izvjestioca odbora. Izvjestilac odbora ima pravo da obrazlaže izvještaj na početku pretresa prijedloga budžeta na sjednici nadležnog odbora. Sjednici odbora na kojoj se razmatra prijedlog budžeta prisustvuje nadležni ministar.</w:t>
      </w:r>
    </w:p>
    <w:p w:rsidR="009C45C9" w:rsidRDefault="009C45C9" w:rsidP="0056756B">
      <w:pPr>
        <w:jc w:val="both"/>
        <w:rPr>
          <w:rFonts w:asciiTheme="majorHAnsi" w:hAnsiTheme="majorHAnsi"/>
          <w:lang w:val="sr-Cyrl-BA"/>
        </w:rPr>
      </w:pPr>
      <w:r>
        <w:rPr>
          <w:rFonts w:asciiTheme="majorHAnsi" w:hAnsiTheme="majorHAnsi"/>
        </w:rPr>
        <w:tab/>
      </w:r>
      <w:r>
        <w:rPr>
          <w:rFonts w:asciiTheme="majorHAnsi" w:hAnsiTheme="majorHAnsi"/>
          <w:lang w:val="sr-Cyrl-BA"/>
        </w:rPr>
        <w:t>Nadležni odbor razmatra prijedlog budžeta i izvještaje odbora i o tome dostavlja izvještaj Narodnoj skupštini. Na prijedlog budžeta, pored ovlašćenih predlagača, amandman može da podnese nadležni odbor. Izvještaj nadležnog odbora sadrži mišljenje i prijedloge tog odbora, kratak pregled mišljenja i prijedloga iz izvještaja drugih odbora i ime izvjestioca nadležnog odbora.</w:t>
      </w:r>
    </w:p>
    <w:p w:rsidR="009C45C9" w:rsidRDefault="009C45C9" w:rsidP="0056756B">
      <w:pPr>
        <w:jc w:val="both"/>
        <w:rPr>
          <w:rFonts w:asciiTheme="majorHAnsi" w:hAnsiTheme="majorHAnsi"/>
          <w:lang w:val="sr-Cyrl-BA"/>
        </w:rPr>
      </w:pPr>
      <w:r>
        <w:rPr>
          <w:rFonts w:asciiTheme="majorHAnsi" w:hAnsiTheme="majorHAnsi"/>
        </w:rPr>
        <w:tab/>
      </w:r>
      <w:r>
        <w:rPr>
          <w:rFonts w:asciiTheme="majorHAnsi" w:hAnsiTheme="majorHAnsi"/>
          <w:lang w:val="sr-Cyrl-BA"/>
        </w:rPr>
        <w:t xml:space="preserve">O Prijedlogu budžeta vodi se pretres na sjednici Narodne skupštine, u načelu i u pojedinostima. Glasanje o Prijedlogu budžeta u načelu, pojedinostima i u cjelini obavlja se u </w:t>
      </w:r>
      <w:r w:rsidRPr="00E11C53">
        <w:rPr>
          <w:rFonts w:asciiTheme="majorHAnsi" w:hAnsiTheme="majorHAnsi"/>
          <w:i/>
          <w:lang w:val="sr-Cyrl-BA"/>
        </w:rPr>
        <w:t>Danu za glasanje</w:t>
      </w:r>
      <w:r>
        <w:rPr>
          <w:rFonts w:asciiTheme="majorHAnsi" w:hAnsiTheme="majorHAnsi"/>
          <w:lang w:val="sr-Cyrl-BA"/>
        </w:rPr>
        <w:t xml:space="preserve">. Predsjednik Narodne skupštine može da odredi </w:t>
      </w:r>
      <w:r w:rsidRPr="00E11C53">
        <w:rPr>
          <w:rFonts w:asciiTheme="majorHAnsi" w:hAnsiTheme="majorHAnsi"/>
          <w:i/>
          <w:lang w:val="sr-Cyrl-BA"/>
        </w:rPr>
        <w:t xml:space="preserve">Dan za glasanje </w:t>
      </w:r>
      <w:r>
        <w:rPr>
          <w:rFonts w:asciiTheme="majorHAnsi" w:hAnsiTheme="majorHAnsi"/>
          <w:lang w:val="sr-Cyrl-BA"/>
        </w:rPr>
        <w:t>o Prijedlogu budžeta u toku sjednice Narodne skupštine, ne čekajući da se završi rasprava u načelu i pojedinostima o ostalim tačkama dnevnog reda.</w:t>
      </w:r>
    </w:p>
    <w:p w:rsidR="009C45C9" w:rsidRDefault="009C45C9" w:rsidP="0056756B">
      <w:pPr>
        <w:jc w:val="both"/>
        <w:rPr>
          <w:rFonts w:asciiTheme="majorHAnsi" w:hAnsiTheme="majorHAnsi"/>
          <w:lang w:val="sr-Cyrl-BA"/>
        </w:rPr>
      </w:pPr>
      <w:r>
        <w:rPr>
          <w:rFonts w:asciiTheme="majorHAnsi" w:hAnsiTheme="majorHAnsi"/>
        </w:rPr>
        <w:tab/>
      </w:r>
      <w:r>
        <w:rPr>
          <w:rFonts w:asciiTheme="majorHAnsi" w:hAnsiTheme="majorHAnsi"/>
          <w:lang w:val="sr-Cyrl-BA"/>
        </w:rPr>
        <w:t>Na postupak donošenja budžeta primjenjuju se odredbe Poslovnika o postupku za donošenje zakona, ako Poslovnikom nije drugačije određeno.</w:t>
      </w:r>
    </w:p>
    <w:p w:rsidR="009C45C9" w:rsidRPr="004A2CFD" w:rsidRDefault="009C45C9" w:rsidP="0056756B">
      <w:pPr>
        <w:jc w:val="both"/>
        <w:rPr>
          <w:rStyle w:val="style1"/>
          <w:rFonts w:asciiTheme="majorHAnsi" w:hAnsiTheme="majorHAnsi"/>
        </w:rPr>
      </w:pPr>
      <w:r>
        <w:rPr>
          <w:rFonts w:asciiTheme="majorHAnsi" w:hAnsiTheme="majorHAnsi"/>
        </w:rPr>
        <w:tab/>
      </w:r>
      <w:r>
        <w:rPr>
          <w:rStyle w:val="style1"/>
          <w:rFonts w:asciiTheme="majorHAnsi" w:hAnsiTheme="majorHAnsi"/>
          <w:lang w:val="sr-Cyrl-BA"/>
        </w:rPr>
        <w:t>B</w:t>
      </w:r>
      <w:r w:rsidRPr="008D097F">
        <w:rPr>
          <w:rStyle w:val="style1"/>
          <w:rFonts w:asciiTheme="majorHAnsi" w:hAnsiTheme="majorHAnsi"/>
          <w:lang w:val="sr-Cyrl-BA"/>
        </w:rPr>
        <w:t>udžetski ka</w:t>
      </w:r>
      <w:r>
        <w:rPr>
          <w:rStyle w:val="style1"/>
          <w:rFonts w:asciiTheme="majorHAnsi" w:hAnsiTheme="majorHAnsi"/>
          <w:lang w:val="sr-Cyrl-BA"/>
        </w:rPr>
        <w:t>lendar za nivo Republike Srbije propisan je Zakonom</w:t>
      </w:r>
      <w:r>
        <w:rPr>
          <w:rStyle w:val="FootnoteReference"/>
          <w:rFonts w:asciiTheme="majorHAnsi" w:hAnsiTheme="majorHAnsi"/>
          <w:lang w:val="sr-Cyrl-BA"/>
        </w:rPr>
        <w:footnoteReference w:id="4"/>
      </w:r>
      <w:r>
        <w:rPr>
          <w:rStyle w:val="style1"/>
          <w:rFonts w:asciiTheme="majorHAnsi" w:hAnsiTheme="majorHAnsi"/>
          <w:lang w:val="sr-Cyrl-BA"/>
        </w:rPr>
        <w:t xml:space="preserve"> i </w:t>
      </w:r>
      <w:r w:rsidRPr="008D097F">
        <w:rPr>
          <w:rStyle w:val="style1"/>
          <w:rFonts w:asciiTheme="majorHAnsi" w:hAnsiTheme="majorHAnsi"/>
          <w:lang w:val="sr-Cyrl-BA"/>
        </w:rPr>
        <w:t>traje od 15. februara do 15. decembra. Kalendar budžeta lokalne vlasti traje od 1. avgusta do 25. decembra</w:t>
      </w:r>
      <w:r>
        <w:rPr>
          <w:rStyle w:val="style1"/>
          <w:rFonts w:asciiTheme="majorHAnsi" w:hAnsiTheme="majorHAnsi"/>
          <w:lang w:val="sr-Cyrl-BA"/>
        </w:rPr>
        <w:t>. Navedeni rokovi predstvljaju krajnje rokove</w:t>
      </w:r>
      <w:r>
        <w:rPr>
          <w:rStyle w:val="style1"/>
          <w:rFonts w:asciiTheme="majorHAnsi" w:hAnsiTheme="majorHAnsi"/>
        </w:rPr>
        <w:t>.</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Vlada Narodnoj skupštini dostavlja: fiskalnu strategiju; Prijedlog zakona o budžetu Republike Srbije; Prijedlog odluka o davanju saglasnosti na finansijske planove organizacija za obavezno socijalno osiguranje i finansijske planove organizacija za obavezno socijalno davanje. Nadležni izvršni organ lokalne vlasti dostavlja skupštini lokalne vlasti Prijedlog odluke o budžetu lokalne vlasti. </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Uputstvo za izradu srednjoročnih i finansijskih planova za pripremu budžeta Ministarstvo  dostavlja direktnim korisnicima sredstava budžeta nakon usvajanja Fiskalne strategije. Tačno je propisano šta uputstvo treba da sadržava.</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 xml:space="preserve"> </w:t>
      </w:r>
      <w:r>
        <w:rPr>
          <w:rStyle w:val="style1"/>
          <w:rFonts w:asciiTheme="majorHAnsi" w:hAnsiTheme="majorHAnsi"/>
        </w:rPr>
        <w:tab/>
      </w:r>
      <w:r>
        <w:rPr>
          <w:rStyle w:val="style1"/>
          <w:rFonts w:asciiTheme="majorHAnsi" w:hAnsiTheme="majorHAnsi"/>
          <w:lang w:val="sr-Cyrl-BA"/>
        </w:rPr>
        <w:t xml:space="preserve">Organizacije za obavezno socijalno osiguranje obavezne su da pripreme finansijske planove na osnovu smjernica utvrđenih Fiskalnom strategijom. Finansijski plan organizacije </w:t>
      </w:r>
      <w:r>
        <w:rPr>
          <w:rStyle w:val="style1"/>
          <w:rFonts w:asciiTheme="majorHAnsi" w:hAnsiTheme="majorHAnsi"/>
          <w:lang w:val="sr-Cyrl-BA"/>
        </w:rPr>
        <w:lastRenderedPageBreak/>
        <w:t>za obavezno socijalno osiguranje ministar dostavlja Vladi, a Vlada Narodnoj skupštini, sa Prijedlogom zakona o budžetu Republike Srbije i Prijedlogom odluka o davanju saglasnosti na finansijske planove organizacija za obavezno socijalno osiguranje.</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 xml:space="preserve">Ministarstvo razmatra zahtjeve korisnika budžetskih sredstava i organizacija za obavezno socijalno osiguranje, sadržane u prijedlozima njihovih finansijskih planova, imajući u vidu: 1) ciljeve u pogledu prihoda i primanja, i rashoda i izdataka; 2) podatke i objašnjenja u skladu sa članom 37 ovog zakona; 3) usaglašenost sa smjernicama utvrđenim Fiskalnom strategijom i prioritetima koje utvrđuje Vlada. </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Narodna skupština, odnosno skupština lokalne vlasti donosi zakon o budžetu Republike Srbije, odnosno odluku o budžetu lokalne vlasti. Narodna skupština donosi odluke o davanju saglasnosti na finansijske planove organizacija za obavezno socijalno osiguranje.</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Izmjena prijedloga budžeta koju vrši Narodna skupština, odnosno skupština lokalne vlasti, mora biti u okviru maksimuma ukupnog fiskalnog deficita utvrđenog u Prijedlogu Vlade, odnosno nadležnog izvršnog organa lokalne vlasti. Suficit utvrđen u Prijedlogu budžeta Vlade, odnosno nadležnog izvršnog organa loklane vlasti, ne može se koristiti za povećanje rashoda i izdataka predloženih budžetom. Prijedlog za smanjenje prihoda mora da sadrži mjere za uvećanje drugih prihoda ili umanjenje rashoda i izdataka za isti iznos. Prijedlog za uvećanje rashoda i izdataka mora da sadrži mjere za uvećanje prihoda ili umanjenje drugih rashoda i izdataka za isti iznos.</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 xml:space="preserve">Budžet se donosi za period od jedne fiskalne godine i važi za godinu za koju je donesen. Fiskalnom godinom se smatra period od dvanaest mjeseci, od 1. januara do 31. decembra kalendarske godine. Budžet se može donijeti i za period od tri fiskalne godine.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U slučaju da Narodna skupština, odnosno skupština lokalne vlasti, ne donese budžet u roku utvrđenom budžetskim kalendarom, vrši se privremeno finansiranje u vremenu od najduže prva tri mjeseca fiskalne godine. Privremeno finansiranje vrši se najviše do jedne četvrtine iznosa planiranih rashoda i izdataka u aktu o budžetu  prethodne fiskalne godine, s tim što raspoređeni rashodi i izdaci u prethodnoj godini po vrstama i namjenama ne predstavljaju ograničenje, izuzev za isplatu prava iz penzijskog i invalidskog osiguranja, koje se vrši do nivoa izvršenih rashoda u zadnjem kvartalu prethodne godine.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Vlada donosi odluku o privremenom finansiranju i daje saglasnost na odluku o privremenom finansijskom planu organizacije za obavezno socijalno osiguranje.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Nadležni organ lokalne vlasti donosi odluku o privremenom finansiranju. Odluku o privremenom finansijskom planu organizacije za obavezno socijalno osiguranje donosi nadležni organ organizacije, u skladu sa zakonom i drugim propisima.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Po isteku privremenog finansiranja plaćene i preuzete obaveze u tom periodu, u skladu sa aktom o privremenom finansiranju, uključuju se u budžet, odnosno finansijski plan organizacije za obavezno socijalno osiguranje za tekuću godinu. Izuzetno, period privremenog finansiranja se </w:t>
      </w:r>
      <w:r w:rsidRPr="008D097F">
        <w:rPr>
          <w:rStyle w:val="style1"/>
          <w:rFonts w:asciiTheme="majorHAnsi" w:hAnsiTheme="majorHAnsi"/>
          <w:lang w:val="sr-Cyrl-BA"/>
        </w:rPr>
        <w:t>može produžiti za još tri mjeseca</w:t>
      </w:r>
      <w:r>
        <w:rPr>
          <w:rStyle w:val="style1"/>
          <w:rFonts w:asciiTheme="majorHAnsi" w:hAnsiTheme="majorHAnsi"/>
          <w:lang w:val="sr-Cyrl-BA"/>
        </w:rPr>
        <w:t xml:space="preserve"> tako da ukupno </w:t>
      </w:r>
      <w:r w:rsidRPr="008D097F">
        <w:rPr>
          <w:rStyle w:val="style1"/>
          <w:rFonts w:asciiTheme="majorHAnsi" w:hAnsiTheme="majorHAnsi"/>
          <w:lang w:val="sr-Cyrl-BA"/>
        </w:rPr>
        <w:t>traje šest mjeseci</w:t>
      </w:r>
      <w:r>
        <w:rPr>
          <w:rStyle w:val="style1"/>
          <w:rFonts w:asciiTheme="majorHAnsi" w:hAnsiTheme="majorHAnsi"/>
          <w:lang w:val="sr-Cyrl-BA"/>
        </w:rPr>
        <w:t xml:space="preserve">, ako se budžet ne donese ni </w:t>
      </w:r>
      <w:r w:rsidRPr="008D097F">
        <w:rPr>
          <w:rStyle w:val="style1"/>
          <w:rFonts w:asciiTheme="majorHAnsi" w:hAnsiTheme="majorHAnsi"/>
          <w:lang w:val="sr-Cyrl-BA"/>
        </w:rPr>
        <w:t>do 15. marta tekuće budžetske godine</w:t>
      </w:r>
      <w:r>
        <w:rPr>
          <w:rStyle w:val="style1"/>
          <w:rFonts w:asciiTheme="majorHAnsi" w:hAnsiTheme="majorHAnsi"/>
          <w:lang w:val="sr-Cyrl-BA"/>
        </w:rPr>
        <w:t xml:space="preserve">. </w:t>
      </w:r>
    </w:p>
    <w:p w:rsidR="009C45C9" w:rsidRDefault="009C45C9" w:rsidP="0056756B">
      <w:pPr>
        <w:pStyle w:val="Heading2"/>
        <w:rPr>
          <w:color w:val="auto"/>
          <w:lang w:val="sr-Cyrl-BA"/>
        </w:rPr>
      </w:pPr>
    </w:p>
    <w:p w:rsidR="009C45C9" w:rsidRDefault="009C45C9" w:rsidP="0056756B">
      <w:pPr>
        <w:rPr>
          <w:rFonts w:asciiTheme="majorHAnsi" w:eastAsiaTheme="majorEastAsia" w:hAnsiTheme="majorHAnsi" w:cstheme="majorBidi"/>
          <w:b/>
          <w:bCs/>
          <w:color w:val="000000" w:themeColor="text1"/>
          <w:sz w:val="28"/>
          <w:szCs w:val="28"/>
          <w:lang w:val="sr-Cyrl-BA"/>
        </w:rPr>
      </w:pPr>
      <w:bookmarkStart w:id="7" w:name="_Toc470004703"/>
      <w:bookmarkStart w:id="8" w:name="_Toc529267395"/>
    </w:p>
    <w:p w:rsidR="009C45C9" w:rsidRDefault="009C45C9" w:rsidP="0056756B">
      <w:pPr>
        <w:rPr>
          <w:rFonts w:asciiTheme="majorHAnsi" w:eastAsiaTheme="majorEastAsia" w:hAnsiTheme="majorHAnsi" w:cstheme="majorBidi"/>
          <w:b/>
          <w:bCs/>
          <w:color w:val="000000" w:themeColor="text1"/>
          <w:sz w:val="28"/>
          <w:szCs w:val="28"/>
          <w:lang w:val="sr-Cyrl-BA"/>
        </w:rPr>
      </w:pPr>
    </w:p>
    <w:p w:rsidR="009C45C9" w:rsidRPr="00E4671C" w:rsidRDefault="009C45C9" w:rsidP="0056756B">
      <w:pPr>
        <w:rPr>
          <w:lang w:val="sr-Cyrl-BA"/>
        </w:rPr>
      </w:pPr>
    </w:p>
    <w:p w:rsidR="009C45C9" w:rsidRPr="004A2CFD" w:rsidRDefault="009C45C9" w:rsidP="0056756B">
      <w:pPr>
        <w:pStyle w:val="Heading1"/>
        <w:spacing w:before="0"/>
        <w:rPr>
          <w:color w:val="000000" w:themeColor="text1"/>
          <w:lang w:val="sr-Cyrl-BA"/>
        </w:rPr>
      </w:pPr>
      <w:r w:rsidRPr="004A2CFD">
        <w:rPr>
          <w:color w:val="000000" w:themeColor="text1"/>
          <w:lang w:val="sr-Cyrl-BA"/>
        </w:rPr>
        <w:lastRenderedPageBreak/>
        <w:t>CRNA GORA</w:t>
      </w:r>
      <w:bookmarkEnd w:id="7"/>
      <w:bookmarkEnd w:id="8"/>
    </w:p>
    <w:p w:rsidR="009C45C9" w:rsidRDefault="009C45C9" w:rsidP="0056756B">
      <w:pPr>
        <w:jc w:val="both"/>
        <w:rPr>
          <w:rFonts w:asciiTheme="majorHAnsi" w:hAnsiTheme="majorHAnsi"/>
          <w:b/>
          <w:lang w:val="sr-Cyrl-BA"/>
        </w:rPr>
      </w:pPr>
    </w:p>
    <w:p w:rsidR="009C45C9" w:rsidRDefault="009C45C9" w:rsidP="0056756B">
      <w:pPr>
        <w:jc w:val="both"/>
        <w:rPr>
          <w:rFonts w:asciiTheme="majorHAnsi" w:hAnsiTheme="majorHAnsi"/>
          <w:b/>
          <w:lang w:val="sr-Cyrl-BA"/>
        </w:rPr>
      </w:pP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Planiranje budžeta Crne Gore regulisano je Zakonom</w:t>
      </w:r>
      <w:r>
        <w:rPr>
          <w:rStyle w:val="FootnoteReference"/>
          <w:rFonts w:asciiTheme="majorHAnsi" w:hAnsiTheme="majorHAnsi"/>
          <w:lang w:val="sr-Cyrl-BA"/>
        </w:rPr>
        <w:footnoteReference w:id="5"/>
      </w:r>
      <w:r>
        <w:rPr>
          <w:rStyle w:val="style1"/>
          <w:rFonts w:asciiTheme="majorHAnsi" w:hAnsiTheme="majorHAnsi"/>
          <w:lang w:val="sr-Cyrl-BA"/>
        </w:rPr>
        <w:t xml:space="preserve"> i zasniva se na projekcijama ekonomskog razvoja, makroekonomske stabilnosti, ekonomskoj politici, na zakonima i drugim propisima.</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Ministarstvo finansija</w:t>
      </w:r>
      <w:r w:rsidRPr="00F15FD6">
        <w:rPr>
          <w:rStyle w:val="style1"/>
          <w:rFonts w:asciiTheme="majorHAnsi" w:hAnsiTheme="majorHAnsi"/>
          <w:lang w:val="sr-Cyrl-BA"/>
        </w:rPr>
        <w:t xml:space="preserve"> u</w:t>
      </w:r>
      <w:r w:rsidRPr="000B3C67">
        <w:rPr>
          <w:rStyle w:val="style1"/>
          <w:rFonts w:asciiTheme="majorHAnsi" w:hAnsiTheme="majorHAnsi"/>
          <w:b/>
          <w:lang w:val="sr-Cyrl-BA"/>
        </w:rPr>
        <w:t xml:space="preserve"> </w:t>
      </w:r>
      <w:r w:rsidRPr="008D097F">
        <w:rPr>
          <w:rStyle w:val="style1"/>
          <w:rFonts w:asciiTheme="majorHAnsi" w:hAnsiTheme="majorHAnsi"/>
          <w:lang w:val="sr-Cyrl-BA"/>
        </w:rPr>
        <w:t>februaru tekuće godine</w:t>
      </w:r>
      <w:r>
        <w:rPr>
          <w:rStyle w:val="style1"/>
          <w:rFonts w:asciiTheme="majorHAnsi" w:hAnsiTheme="majorHAnsi"/>
          <w:lang w:val="sr-Cyrl-BA"/>
        </w:rPr>
        <w:t xml:space="preserve">, na osnovu propisa za izradu kapitalnog budžeta koji usvaja Vlada, izdaje stručno uputstvo za pripremanje kapitalnog budžeta potrošačkih jedinica i jedinica lokalne samouprave koje predlažu kapitalne projekte za narednu fiskalnu godinu. Potrošačke jedinice koje su predložile kapitalne projekte dužne su da zahtjeve za dodjelu budžetskih sredstava za kapitalne projekte podnesu Ministarstvu finansija </w:t>
      </w:r>
      <w:r w:rsidRPr="008D097F">
        <w:rPr>
          <w:rStyle w:val="style1"/>
          <w:rFonts w:asciiTheme="majorHAnsi" w:hAnsiTheme="majorHAnsi"/>
          <w:lang w:val="sr-Cyrl-BA"/>
        </w:rPr>
        <w:t>do 31. marta tekuće godine za narednu fiskalnu godinu</w:t>
      </w:r>
      <w:r>
        <w:rPr>
          <w:rStyle w:val="style1"/>
          <w:rFonts w:asciiTheme="majorHAnsi" w:hAnsiTheme="majorHAnsi"/>
          <w:lang w:val="sr-Cyrl-BA"/>
        </w:rPr>
        <w:t xml:space="preserve">.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Vlada određuje strateške prioritete ekonomske politike za narednu fiskalnu godinu najkasnije </w:t>
      </w:r>
      <w:r w:rsidRPr="008D097F">
        <w:rPr>
          <w:rStyle w:val="style1"/>
          <w:rFonts w:asciiTheme="majorHAnsi" w:hAnsiTheme="majorHAnsi"/>
          <w:lang w:val="sr-Cyrl-BA"/>
        </w:rPr>
        <w:t>do 31. marta tekuće godine</w:t>
      </w:r>
      <w:r>
        <w:rPr>
          <w:rStyle w:val="style1"/>
          <w:rFonts w:asciiTheme="majorHAnsi" w:hAnsiTheme="majorHAnsi"/>
          <w:lang w:val="sr-Cyrl-BA"/>
        </w:rPr>
        <w:t xml:space="preserve"> na prijedlog organa državne uprave nadležnog za predlaganje ekonomske politike za narednu fiskalnu godinu. Ministarstvo finansija priprema i </w:t>
      </w:r>
      <w:r w:rsidRPr="005973AC">
        <w:rPr>
          <w:rStyle w:val="style1"/>
          <w:rFonts w:asciiTheme="majorHAnsi" w:hAnsiTheme="majorHAnsi"/>
          <w:lang w:val="sr-Cyrl-BA"/>
        </w:rPr>
        <w:t>u</w:t>
      </w:r>
      <w:r w:rsidRPr="000B3C67">
        <w:rPr>
          <w:rStyle w:val="style1"/>
          <w:rFonts w:asciiTheme="majorHAnsi" w:hAnsiTheme="majorHAnsi"/>
          <w:b/>
          <w:lang w:val="sr-Cyrl-BA"/>
        </w:rPr>
        <w:t xml:space="preserve"> </w:t>
      </w:r>
      <w:r w:rsidRPr="008D097F">
        <w:rPr>
          <w:rStyle w:val="style1"/>
          <w:rFonts w:asciiTheme="majorHAnsi" w:hAnsiTheme="majorHAnsi"/>
          <w:lang w:val="sr-Cyrl-BA"/>
        </w:rPr>
        <w:t>aprilu</w:t>
      </w:r>
      <w:r>
        <w:rPr>
          <w:rStyle w:val="style1"/>
          <w:rFonts w:asciiTheme="majorHAnsi" w:hAnsiTheme="majorHAnsi"/>
          <w:lang w:val="sr-Cyrl-BA"/>
        </w:rPr>
        <w:t xml:space="preserve"> dostavlja Vladi Izvještaj o realizaciji makroekonomske i fiskalne politike </w:t>
      </w:r>
      <w:r w:rsidRPr="008D097F">
        <w:rPr>
          <w:rStyle w:val="style1"/>
          <w:rFonts w:asciiTheme="majorHAnsi" w:hAnsiTheme="majorHAnsi"/>
          <w:lang w:val="sr-Cyrl-BA"/>
        </w:rPr>
        <w:t>za tekuću godinu</w:t>
      </w:r>
      <w:r>
        <w:rPr>
          <w:rStyle w:val="style1"/>
          <w:rFonts w:asciiTheme="majorHAnsi" w:hAnsiTheme="majorHAnsi"/>
          <w:lang w:val="sr-Cyrl-BA"/>
        </w:rPr>
        <w:t xml:space="preserve"> i predlaže ciljeve i smjernice fiskalne politike na osnovu kojih planira glavne kategorije primitaka i izdataka </w:t>
      </w:r>
      <w:r w:rsidRPr="008D097F">
        <w:rPr>
          <w:rStyle w:val="style1"/>
          <w:rFonts w:asciiTheme="majorHAnsi" w:hAnsiTheme="majorHAnsi"/>
          <w:lang w:val="sr-Cyrl-BA"/>
        </w:rPr>
        <w:t>sa procjenom za naredne tri fisklane godine</w:t>
      </w:r>
      <w:r>
        <w:rPr>
          <w:rStyle w:val="style1"/>
          <w:rFonts w:asciiTheme="majorHAnsi" w:hAnsiTheme="majorHAnsi"/>
          <w:lang w:val="sr-Cyrl-BA"/>
        </w:rPr>
        <w:t xml:space="preserve">.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Na osnovu odluke Vlade o ciljevima i smjernicama fiskalne politike, Ministartsvo finansija </w:t>
      </w:r>
      <w:r w:rsidRPr="008D097F">
        <w:rPr>
          <w:rStyle w:val="style1"/>
          <w:rFonts w:asciiTheme="majorHAnsi" w:hAnsiTheme="majorHAnsi"/>
          <w:lang w:val="sr-Cyrl-BA"/>
        </w:rPr>
        <w:t>u maju tekuće fiskalne godine</w:t>
      </w:r>
      <w:r>
        <w:rPr>
          <w:rStyle w:val="style1"/>
          <w:rFonts w:asciiTheme="majorHAnsi" w:hAnsiTheme="majorHAnsi"/>
          <w:lang w:val="sr-Cyrl-BA"/>
        </w:rPr>
        <w:t xml:space="preserve"> izdaje stručno uputstvo za pripremanje budžeta potrošačkih jedinica i budžeta lokalne samouprave </w:t>
      </w:r>
      <w:r w:rsidRPr="008D097F">
        <w:rPr>
          <w:rStyle w:val="style1"/>
          <w:rFonts w:asciiTheme="majorHAnsi" w:hAnsiTheme="majorHAnsi"/>
          <w:lang w:val="sr-Cyrl-BA"/>
        </w:rPr>
        <w:t>za narednu fiskalnu godinu</w:t>
      </w:r>
      <w:r>
        <w:rPr>
          <w:rStyle w:val="style1"/>
          <w:rFonts w:asciiTheme="majorHAnsi" w:hAnsiTheme="majorHAnsi"/>
          <w:lang w:val="sr-Cyrl-BA"/>
        </w:rPr>
        <w:t>. Stručno uputstvo sadrži: bitne ekonomske parametre, uputstva, smjernice i rokove za  pripremu budžeta, okvirne iznose izdataka za svaku potrošačku jedinicu i preporuke za okvirni iznos podataka lokalnih samouprava, na osnovu kojih potrošačke jedinice i jedinica lokalne samouprave planiraju svoje izdatke, kao i projekciju kapitalnog budžeta za narednu godinu, sa procjenom potrošnje tekućeg i kapitalnog budžeta za naredne tri godine, na osnovu smjernica i ciljeva fiskalne politike koju utvrdi Vlada.</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 xml:space="preserve">Potrošačka jedinica u postupku planiranja budžeta Ministarstvu finansija podnosi Zahtjev za dodjelu budžetskih sredstava </w:t>
      </w:r>
      <w:r w:rsidRPr="008D097F">
        <w:rPr>
          <w:rStyle w:val="style1"/>
          <w:rFonts w:asciiTheme="majorHAnsi" w:hAnsiTheme="majorHAnsi"/>
          <w:lang w:val="sr-Cyrl-BA"/>
        </w:rPr>
        <w:t>do</w:t>
      </w:r>
      <w:r w:rsidRPr="000B3C67">
        <w:rPr>
          <w:rStyle w:val="style1"/>
          <w:rFonts w:asciiTheme="majorHAnsi" w:hAnsiTheme="majorHAnsi"/>
          <w:b/>
          <w:lang w:val="sr-Cyrl-BA"/>
        </w:rPr>
        <w:t xml:space="preserve"> </w:t>
      </w:r>
      <w:r w:rsidRPr="008D097F">
        <w:rPr>
          <w:rStyle w:val="style1"/>
          <w:rFonts w:asciiTheme="majorHAnsi" w:hAnsiTheme="majorHAnsi"/>
          <w:lang w:val="sr-Cyrl-BA"/>
        </w:rPr>
        <w:t>kraja jula tekuće godine za narednu fiskalnu godinu</w:t>
      </w:r>
      <w:r>
        <w:rPr>
          <w:rStyle w:val="style1"/>
          <w:rFonts w:asciiTheme="majorHAnsi" w:hAnsiTheme="majorHAnsi"/>
          <w:lang w:val="sr-Cyrl-BA"/>
        </w:rPr>
        <w:t xml:space="preserve">. Ovim članom je propisan i sadržaj zahtjeva, kao i to da </w:t>
      </w:r>
      <w:r w:rsidRPr="008D097F">
        <w:rPr>
          <w:rStyle w:val="style1"/>
          <w:rFonts w:asciiTheme="majorHAnsi" w:hAnsiTheme="majorHAnsi"/>
          <w:lang w:val="sr-Cyrl-BA"/>
        </w:rPr>
        <w:t>Ministarstvo finansija propisuje bliži sadržaj i formu zahtjeva</w:t>
      </w:r>
      <w:r>
        <w:rPr>
          <w:rStyle w:val="style1"/>
          <w:rFonts w:asciiTheme="majorHAnsi" w:hAnsiTheme="majorHAnsi"/>
          <w:lang w:val="sr-Cyrl-BA"/>
        </w:rPr>
        <w:t>.</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Ministarstvu finansija je dato da, na osnovu procjene primitaka i dostavljenih zahtjeva za dodjelu budžetskih sredstava, Nacrtom zakona o budžetu države predlaže izdatke za potrošačke jedinice i, ako pri tom postoji deficit, utvrđuje izvore sredstava za njegovo finansiranje. Ukoliko tokom rasprave o nacrtu budžeta postoje neslaganja između ministra finansija i odgovornih lica u potrošačkim jedinicama, Ministarstvo finansija priprema za Vladu prijedlog konačnog rješenja.</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 xml:space="preserve">Ministarstvo finansija priprema nacrt zakona o budžetu države i dostavlja Vladi </w:t>
      </w:r>
      <w:r w:rsidRPr="008D097F">
        <w:rPr>
          <w:rStyle w:val="style1"/>
          <w:rFonts w:asciiTheme="majorHAnsi" w:hAnsiTheme="majorHAnsi"/>
          <w:lang w:val="sr-Cyrl-BA"/>
        </w:rPr>
        <w:t>u oktobru mjesecu</w:t>
      </w:r>
      <w:r>
        <w:rPr>
          <w:rStyle w:val="style1"/>
          <w:rFonts w:asciiTheme="majorHAnsi" w:hAnsiTheme="majorHAnsi"/>
          <w:lang w:val="sr-Cyrl-BA"/>
        </w:rPr>
        <w:t xml:space="preserve">. Nadležni organ opštine priprema nacrt odluke o budžetu opštine i dostavlja ga na uvid Ministarstvu finansija </w:t>
      </w:r>
      <w:r w:rsidRPr="008D097F">
        <w:rPr>
          <w:rStyle w:val="style1"/>
          <w:rFonts w:asciiTheme="majorHAnsi" w:hAnsiTheme="majorHAnsi"/>
          <w:lang w:val="sr-Cyrl-BA"/>
        </w:rPr>
        <w:t>do 15. novembra</w:t>
      </w:r>
      <w:r w:rsidRPr="000B3C67">
        <w:rPr>
          <w:rStyle w:val="style1"/>
          <w:rFonts w:asciiTheme="majorHAnsi" w:hAnsiTheme="majorHAnsi"/>
          <w:lang w:val="sr-Cyrl-BA"/>
        </w:rPr>
        <w:t>.</w:t>
      </w:r>
      <w:r>
        <w:rPr>
          <w:rStyle w:val="style1"/>
          <w:rFonts w:asciiTheme="majorHAnsi" w:hAnsiTheme="majorHAnsi"/>
          <w:lang w:val="sr-Cyrl-BA"/>
        </w:rPr>
        <w:t xml:space="preserve"> Nadležni organ nezavisnog regulatornog tijela utvrđuje prijedlog finansijskog plana sa planom rada za narednu godinu i određuje predstavnika nezavisnog regulatornog tijela koji će učestvovati u skupštinskoj </w:t>
      </w:r>
      <w:r>
        <w:rPr>
          <w:rStyle w:val="style1"/>
          <w:rFonts w:asciiTheme="majorHAnsi" w:hAnsiTheme="majorHAnsi"/>
          <w:lang w:val="sr-Cyrl-BA"/>
        </w:rPr>
        <w:lastRenderedPageBreak/>
        <w:t xml:space="preserve">proceduri. Prijedlog finansijskog plana i akt o određivanju predstavnika nadležni organ regulatornog tijela dostavlja Ministarstvu finansija </w:t>
      </w:r>
      <w:r w:rsidRPr="008D097F">
        <w:rPr>
          <w:rStyle w:val="style1"/>
          <w:rFonts w:asciiTheme="majorHAnsi" w:hAnsiTheme="majorHAnsi"/>
          <w:lang w:val="sr-Cyrl-BA"/>
        </w:rPr>
        <w:t>do 30. septembra tekuće godine</w:t>
      </w:r>
      <w:r>
        <w:rPr>
          <w:rStyle w:val="style1"/>
          <w:rFonts w:asciiTheme="majorHAnsi" w:hAnsiTheme="majorHAnsi"/>
          <w:lang w:val="sr-Cyrl-BA"/>
        </w:rPr>
        <w:t>.</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 xml:space="preserve">Vlada utvrđuje Prijedlog zakona o budžetu države i dostavlja ga </w:t>
      </w:r>
      <w:r w:rsidRPr="005A5A89">
        <w:rPr>
          <w:rStyle w:val="style1"/>
          <w:rFonts w:asciiTheme="majorHAnsi" w:hAnsiTheme="majorHAnsi"/>
          <w:lang w:val="sr-Cyrl-BA"/>
        </w:rPr>
        <w:t>u novembru</w:t>
      </w:r>
      <w:r w:rsidRPr="008A5095">
        <w:rPr>
          <w:rStyle w:val="style1"/>
          <w:rFonts w:asciiTheme="majorHAnsi" w:hAnsiTheme="majorHAnsi"/>
          <w:b/>
          <w:lang w:val="sr-Cyrl-BA"/>
        </w:rPr>
        <w:t xml:space="preserve"> </w:t>
      </w:r>
      <w:r>
        <w:rPr>
          <w:rStyle w:val="style1"/>
          <w:rFonts w:asciiTheme="majorHAnsi" w:hAnsiTheme="majorHAnsi"/>
          <w:lang w:val="sr-Cyrl-BA"/>
        </w:rPr>
        <w:t xml:space="preserve">Skupštini. Prijedlog odluke o budžetu opštine utvrđuje nadležni organ opštine i dostavlja ga skupštini opštine </w:t>
      </w:r>
      <w:r w:rsidRPr="005A5A89">
        <w:rPr>
          <w:rStyle w:val="style1"/>
          <w:rFonts w:asciiTheme="majorHAnsi" w:hAnsiTheme="majorHAnsi"/>
          <w:lang w:val="sr-Cyrl-BA"/>
        </w:rPr>
        <w:t>do kraja novembra</w:t>
      </w:r>
      <w:r>
        <w:rPr>
          <w:rStyle w:val="style1"/>
          <w:rFonts w:asciiTheme="majorHAnsi" w:hAnsiTheme="majorHAnsi"/>
          <w:lang w:val="sr-Cyrl-BA"/>
        </w:rPr>
        <w:t xml:space="preserve">. Upravni odbor državnog fonda usvaja nacrt budžeta fonda za narednu fiskalnu godinu  i dostavlja ga Ministarstvu finansija </w:t>
      </w:r>
      <w:r w:rsidRPr="005A5A89">
        <w:rPr>
          <w:rStyle w:val="style1"/>
          <w:rFonts w:asciiTheme="majorHAnsi" w:hAnsiTheme="majorHAnsi"/>
          <w:lang w:val="sr-Cyrl-BA"/>
        </w:rPr>
        <w:t>do kraja avgusta</w:t>
      </w:r>
      <w:r>
        <w:rPr>
          <w:rStyle w:val="style1"/>
          <w:rFonts w:asciiTheme="majorHAnsi" w:hAnsiTheme="majorHAnsi"/>
          <w:lang w:val="sr-Cyrl-BA"/>
        </w:rPr>
        <w:t xml:space="preserve">. </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Zakon o budžetu države i Odluka o budžetu opštine sadrže opšti i poseban dio. Nadležni organ opštine je, prije usvajanja prijedloga odluke o budžetu opštine, dužan pribaviti mišljenje Ministarstva finansija na predloženi nivo i strukturu potrošnje, politiku zarada, kapitalne izdatke i izvore finansiranja i nivoa suficita, odnosno deficita.</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Uz prijedlog zakona o budžetu države i odluke o budžetu opštine, Skupštini, odnosno skupštini opštine, dostavlja se na uvid pregled planiranih primitaka i izdataka za naredne tri godine, uključujući pregled višegodišnjih ugovorenih obaveza, višegodišnjih izdataka i investicionih programa. Uz Prijedlog zakona o budžetu države Skupštini se na usvajanje dostavljaju prijedlozi finanijskih planova sa planom rada za narednu godinu nezavisnih regulatornih tijela.</w:t>
      </w:r>
    </w:p>
    <w:p w:rsidR="009C45C9" w:rsidRDefault="009C45C9" w:rsidP="0056756B">
      <w:pPr>
        <w:jc w:val="both"/>
        <w:rPr>
          <w:rStyle w:val="style1"/>
          <w:rFonts w:asciiTheme="majorHAnsi" w:hAnsiTheme="majorHAnsi"/>
        </w:rPr>
      </w:pPr>
      <w:r>
        <w:rPr>
          <w:rStyle w:val="style1"/>
          <w:rFonts w:asciiTheme="majorHAnsi" w:hAnsiTheme="majorHAnsi"/>
        </w:rPr>
        <w:tab/>
      </w:r>
      <w:r>
        <w:rPr>
          <w:rStyle w:val="style1"/>
          <w:rFonts w:asciiTheme="majorHAnsi" w:hAnsiTheme="majorHAnsi"/>
          <w:lang w:val="sr-Cyrl-BA"/>
        </w:rPr>
        <w:t>Ukoliko se zakon o budžetu države ne donese do 31. decembra Ministarstvo finansija do njegovog donošenja potrošačkim jedinicama mjesečno odobrava sredstva do iznosa 1/12 (jedne dvanaestine) stvarnih izdataka u prethodnoj fiskalnoj godini.</w:t>
      </w:r>
    </w:p>
    <w:p w:rsidR="009C45C9" w:rsidRPr="004A2CFD"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 xml:space="preserve">Odgovornim licima u opštini u pripremi i planiranju budžeta opštine data su ovlašćenja koja ima, u odnosu na pripremu i planiranje budžeta države, ministar finansija.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Donošenje drugih akata vrši se shodno odredbama Poslovnika</w:t>
      </w:r>
      <w:r>
        <w:rPr>
          <w:rStyle w:val="FootnoteReference"/>
          <w:rFonts w:asciiTheme="majorHAnsi" w:hAnsiTheme="majorHAnsi"/>
          <w:lang w:val="sr-Cyrl-BA"/>
        </w:rPr>
        <w:footnoteReference w:id="6"/>
      </w:r>
      <w:r>
        <w:rPr>
          <w:rStyle w:val="style1"/>
          <w:rFonts w:asciiTheme="majorHAnsi" w:hAnsiTheme="majorHAnsi"/>
          <w:lang w:val="sr-Cyrl-BA"/>
        </w:rPr>
        <w:t xml:space="preserve"> po postupku za donošenje zakona, s tim da je pretres jedinstven. Uz Prijedlog prostornih planova, Zakona o budžetu i Zakona o završnom računu budžeta podnosi se i potrebna dokumentacija. </w:t>
      </w:r>
    </w:p>
    <w:p w:rsidR="009C45C9" w:rsidRPr="00A25AC0" w:rsidRDefault="009C45C9" w:rsidP="0056756B">
      <w:pPr>
        <w:jc w:val="both"/>
        <w:rPr>
          <w:rFonts w:asciiTheme="majorHAnsi" w:hAnsiTheme="majorHAnsi"/>
          <w:lang w:val="sr-Cyrl-BA"/>
        </w:rPr>
      </w:pPr>
    </w:p>
    <w:p w:rsidR="009C45C9" w:rsidRDefault="009C45C9" w:rsidP="0056756B">
      <w:pPr>
        <w:jc w:val="both"/>
        <w:rPr>
          <w:rStyle w:val="Heading2Char"/>
          <w:color w:val="000000" w:themeColor="text1"/>
          <w:lang w:val="sr-Cyrl-BA"/>
        </w:rPr>
      </w:pPr>
    </w:p>
    <w:p w:rsidR="009C45C9" w:rsidRDefault="009C45C9" w:rsidP="0056756B">
      <w:pPr>
        <w:jc w:val="both"/>
        <w:rPr>
          <w:rStyle w:val="Heading2Char"/>
          <w:color w:val="000000" w:themeColor="text1"/>
          <w:lang w:val="sr-Cyrl-BA"/>
        </w:rPr>
      </w:pPr>
    </w:p>
    <w:p w:rsidR="009C45C9" w:rsidRDefault="009C45C9" w:rsidP="0056756B">
      <w:pPr>
        <w:pStyle w:val="Heading1"/>
        <w:rPr>
          <w:rStyle w:val="Heading2Char"/>
          <w:b/>
          <w:bCs/>
          <w:color w:val="365F91" w:themeColor="accent1" w:themeShade="BF"/>
          <w:sz w:val="28"/>
          <w:szCs w:val="28"/>
          <w:lang w:val="sr-Cyrl-RS"/>
        </w:rPr>
      </w:pPr>
      <w:bookmarkStart w:id="9" w:name="_Toc470004704"/>
      <w:bookmarkStart w:id="10" w:name="_Toc529267396"/>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Default="009C45C9" w:rsidP="0056756B">
      <w:pPr>
        <w:rPr>
          <w:rFonts w:eastAsiaTheme="majorEastAsia"/>
          <w:lang w:val="sr-Cyrl-RS"/>
        </w:rPr>
      </w:pPr>
    </w:p>
    <w:p w:rsidR="009C45C9" w:rsidRPr="00E4671C" w:rsidRDefault="009C45C9" w:rsidP="0056756B">
      <w:pPr>
        <w:rPr>
          <w:rFonts w:eastAsiaTheme="majorEastAsia"/>
          <w:lang w:val="sr-Cyrl-RS"/>
        </w:rPr>
      </w:pPr>
    </w:p>
    <w:p w:rsidR="009C45C9" w:rsidRDefault="009C45C9" w:rsidP="0056756B">
      <w:pPr>
        <w:pStyle w:val="Heading1"/>
        <w:rPr>
          <w:rStyle w:val="Heading2Char"/>
          <w:b/>
          <w:bCs/>
          <w:color w:val="000000" w:themeColor="text1"/>
          <w:sz w:val="28"/>
          <w:szCs w:val="28"/>
          <w:lang w:val="sr-Cyrl-RS"/>
        </w:rPr>
      </w:pPr>
      <w:r w:rsidRPr="00E4671C">
        <w:rPr>
          <w:rStyle w:val="Heading2Char"/>
          <w:b/>
          <w:bCs/>
          <w:color w:val="000000" w:themeColor="text1"/>
          <w:sz w:val="28"/>
          <w:szCs w:val="28"/>
        </w:rPr>
        <w:lastRenderedPageBreak/>
        <w:t>REPUBLIKA SLOVENIJA</w:t>
      </w:r>
      <w:bookmarkEnd w:id="9"/>
      <w:bookmarkEnd w:id="10"/>
    </w:p>
    <w:p w:rsidR="009C45C9" w:rsidRDefault="009C45C9" w:rsidP="0056756B">
      <w:pPr>
        <w:jc w:val="both"/>
        <w:rPr>
          <w:rFonts w:asciiTheme="majorHAnsi" w:hAnsiTheme="majorHAnsi"/>
          <w:b/>
          <w:lang w:val="sr-Cyrl-BA"/>
        </w:rPr>
      </w:pPr>
    </w:p>
    <w:p w:rsidR="009C45C9" w:rsidRDefault="009C45C9" w:rsidP="0056756B">
      <w:pPr>
        <w:jc w:val="both"/>
        <w:rPr>
          <w:rStyle w:val="style1"/>
          <w:rFonts w:asciiTheme="majorHAnsi" w:hAnsiTheme="majorHAnsi"/>
          <w:lang w:val="sr-Cyrl-BA"/>
        </w:rPr>
      </w:pPr>
      <w:r>
        <w:rPr>
          <w:rStyle w:val="style1"/>
          <w:rFonts w:asciiTheme="majorHAnsi" w:hAnsiTheme="majorHAnsi"/>
          <w:b/>
          <w:lang w:val="sr-Cyrl-BA"/>
        </w:rPr>
        <w:tab/>
      </w:r>
      <w:r>
        <w:rPr>
          <w:rStyle w:val="style1"/>
          <w:rFonts w:asciiTheme="majorHAnsi" w:hAnsiTheme="majorHAnsi"/>
          <w:lang w:val="sr-Cyrl-BA"/>
        </w:rPr>
        <w:t>Procedura usvajanja državnog budžeta sadržana je u članovima Poslovnika</w:t>
      </w:r>
      <w:r>
        <w:rPr>
          <w:rStyle w:val="FootnoteReference"/>
          <w:rFonts w:asciiTheme="majorHAnsi" w:hAnsiTheme="majorHAnsi"/>
          <w:lang w:val="sr-Cyrl-BA"/>
        </w:rPr>
        <w:footnoteReference w:id="7"/>
      </w:r>
      <w:r>
        <w:rPr>
          <w:rStyle w:val="style1"/>
          <w:rFonts w:asciiTheme="majorHAnsi" w:hAnsiTheme="majorHAnsi"/>
          <w:lang w:val="sr-Cyrl-BA"/>
        </w:rPr>
        <w:t xml:space="preserve"> od 155. člana zaključno sa članom 168.</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 xml:space="preserve">Vlada Državnom zboru podnosi nacrt državnog budžeta za sljedeću godinu najkasnije </w:t>
      </w:r>
      <w:r w:rsidRPr="005A5A89">
        <w:rPr>
          <w:rStyle w:val="style1"/>
          <w:rFonts w:asciiTheme="majorHAnsi" w:hAnsiTheme="majorHAnsi"/>
          <w:lang w:val="sr-Cyrl-BA"/>
        </w:rPr>
        <w:t>do 1.</w:t>
      </w:r>
      <w:r>
        <w:rPr>
          <w:rStyle w:val="style1"/>
          <w:rFonts w:asciiTheme="majorHAnsi" w:hAnsiTheme="majorHAnsi"/>
          <w:lang w:val="sr-Cyrl-BA"/>
        </w:rPr>
        <w:t xml:space="preserve"> </w:t>
      </w:r>
      <w:r w:rsidRPr="005A5A89">
        <w:rPr>
          <w:rStyle w:val="style1"/>
          <w:rFonts w:asciiTheme="majorHAnsi" w:hAnsiTheme="majorHAnsi"/>
          <w:lang w:val="sr-Cyrl-BA"/>
        </w:rPr>
        <w:t>oktobra tekuće godine</w:t>
      </w:r>
      <w:r>
        <w:rPr>
          <w:rStyle w:val="style1"/>
          <w:rFonts w:asciiTheme="majorHAnsi" w:hAnsiTheme="majorHAnsi"/>
          <w:lang w:val="sr-Cyrl-BA"/>
        </w:rPr>
        <w:t>. Zajedno sa nacrtom državnog budžeta Vlada, takođe, podnosi budžetski memorandum i druga dokumenta relevantna za nacrt budžeta, propisana zakonom.</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r>
      <w:r w:rsidRPr="005A5A89">
        <w:rPr>
          <w:rStyle w:val="style1"/>
          <w:rFonts w:asciiTheme="majorHAnsi" w:hAnsiTheme="majorHAnsi"/>
          <w:lang w:val="sr-Cyrl-BA"/>
        </w:rPr>
        <w:t>Najkasnije pet dana nakon podnošenja nacrta državnog budžeta</w:t>
      </w:r>
      <w:r>
        <w:rPr>
          <w:rStyle w:val="style1"/>
          <w:rFonts w:asciiTheme="majorHAnsi" w:hAnsiTheme="majorHAnsi"/>
          <w:lang w:val="sr-Cyrl-BA"/>
        </w:rPr>
        <w:t xml:space="preserve">, predsjednik Državnog zbora prosljeđuje narodnim poslanicima nacrt državnog budžeta, budžetski memorandum i druga dokumenta relevantna za budžet, propisana zakonom, kao i notifikaciju o održavanju sjednice na kojoj će budžetski memorandum i nacrt državnog budžeta biti predstavljeni.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Sjednicu Državnog zbora na kojoj će budžetski memorandum i nacrt državnog budžeta biti predstavljeni zakazuje predsjednik Državnog zbora </w:t>
      </w:r>
      <w:r w:rsidRPr="005A5A89">
        <w:rPr>
          <w:rStyle w:val="style1"/>
          <w:rFonts w:asciiTheme="majorHAnsi" w:hAnsiTheme="majorHAnsi"/>
          <w:lang w:val="sr-Cyrl-BA"/>
        </w:rPr>
        <w:t>najkasnije deset dana od podnošenja nacrta državnog budžeta</w:t>
      </w:r>
      <w:r>
        <w:rPr>
          <w:rStyle w:val="style1"/>
          <w:rFonts w:asciiTheme="majorHAnsi" w:hAnsiTheme="majorHAnsi"/>
          <w:lang w:val="sr-Cyrl-BA"/>
        </w:rPr>
        <w:t>. Budžetski memorandum i nacrt budžeta državnog budžeta predstavljaju se na sjednici Državnog zbora od strane predsjednika Vlade i ministra finansija. Rasprave o ovom predstavljanju se ne održavaju.</w:t>
      </w:r>
    </w:p>
    <w:p w:rsidR="009C45C9" w:rsidRDefault="009F7F38" w:rsidP="0056756B">
      <w:pPr>
        <w:jc w:val="both"/>
        <w:rPr>
          <w:rStyle w:val="style1"/>
          <w:rFonts w:asciiTheme="majorHAnsi" w:hAnsiTheme="majorHAnsi"/>
          <w:lang w:val="sr-Cyrl-BA"/>
        </w:rPr>
      </w:pPr>
      <w:r>
        <w:rPr>
          <w:rStyle w:val="style1"/>
          <w:rFonts w:asciiTheme="majorHAnsi" w:hAnsiTheme="majorHAnsi"/>
          <w:lang w:val="sr-Cyrl-BA"/>
        </w:rPr>
        <w:tab/>
      </w:r>
      <w:r w:rsidR="009C45C9">
        <w:rPr>
          <w:rStyle w:val="style1"/>
          <w:rFonts w:asciiTheme="majorHAnsi" w:hAnsiTheme="majorHAnsi"/>
          <w:lang w:val="sr-Cyrl-BA"/>
        </w:rPr>
        <w:t xml:space="preserve">Amandmane na nacrt državnog budžeta mogu podnijeti narodni poslanici, poslaničke grupe, zainteresovana radna tijela i nadležna radna tijela. Narodni poslanici, poslaničke grupe i zainteresovana radna tijela mogu podnijeti amandmane na nacrt državnog budžeta </w:t>
      </w:r>
      <w:r w:rsidR="009C45C9" w:rsidRPr="005A5A89">
        <w:rPr>
          <w:rStyle w:val="style1"/>
          <w:rFonts w:asciiTheme="majorHAnsi" w:hAnsiTheme="majorHAnsi"/>
          <w:lang w:val="sr-Cyrl-BA"/>
        </w:rPr>
        <w:t>najkasnije deset dana od predstavljanja nacrta državnog budže</w:t>
      </w:r>
      <w:r w:rsidR="009C45C9">
        <w:rPr>
          <w:rStyle w:val="style1"/>
          <w:rFonts w:asciiTheme="majorHAnsi" w:hAnsiTheme="majorHAnsi"/>
          <w:lang w:val="sr-Cyrl-BA"/>
        </w:rPr>
        <w:t xml:space="preserve">ta na sjednici Državnog zbora.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Zainteresovano radno tijelo može podnijeti amandmane samo u onom dijelu nacrta budžeta koji se odnosi na područje rada. Amandmani se podnose u pisanoj formi i moraju sadržavati obrazloženje. Svi predlagači amandmana moraju uzeti u obzir pravila balansa između budžetskih prihoda i rashoda. Podneseni amandman ne smije opterećivati budžetske rezerve i opšte budžetske obaveze niti smije opterećivati budžet dodatnim zaduživanjem.</w:t>
      </w:r>
    </w:p>
    <w:p w:rsidR="009C45C9" w:rsidRDefault="009F7F38" w:rsidP="0056756B">
      <w:pPr>
        <w:jc w:val="both"/>
        <w:rPr>
          <w:rStyle w:val="style1"/>
          <w:rFonts w:asciiTheme="majorHAnsi" w:hAnsiTheme="majorHAnsi"/>
          <w:lang w:val="sr-Cyrl-BA"/>
        </w:rPr>
      </w:pPr>
      <w:r>
        <w:rPr>
          <w:rStyle w:val="style1"/>
          <w:rFonts w:asciiTheme="majorHAnsi" w:hAnsiTheme="majorHAnsi"/>
          <w:lang w:val="sr-Cyrl-BA"/>
        </w:rPr>
        <w:tab/>
      </w:r>
      <w:r w:rsidR="009C45C9" w:rsidRPr="00AA6869">
        <w:rPr>
          <w:rStyle w:val="style1"/>
          <w:rFonts w:asciiTheme="majorHAnsi" w:hAnsiTheme="majorHAnsi"/>
          <w:lang w:val="sr-Cyrl-BA"/>
        </w:rPr>
        <w:t xml:space="preserve">U roku od </w:t>
      </w:r>
      <w:r w:rsidR="009C45C9">
        <w:rPr>
          <w:rStyle w:val="style1"/>
          <w:rFonts w:asciiTheme="majorHAnsi" w:hAnsiTheme="majorHAnsi"/>
          <w:lang w:val="sr-Cyrl-BA"/>
        </w:rPr>
        <w:t xml:space="preserve">petnaest </w:t>
      </w:r>
      <w:r w:rsidR="009C45C9" w:rsidRPr="00AA6869">
        <w:rPr>
          <w:rStyle w:val="style1"/>
          <w:rFonts w:asciiTheme="majorHAnsi" w:hAnsiTheme="majorHAnsi"/>
          <w:lang w:val="sr-Cyrl-BA"/>
        </w:rPr>
        <w:t>dana od dana predstavljanja budžetskog memoranduma i nacrta drž</w:t>
      </w:r>
      <w:r w:rsidR="009C45C9">
        <w:rPr>
          <w:rStyle w:val="style1"/>
          <w:rFonts w:asciiTheme="majorHAnsi" w:hAnsiTheme="majorHAnsi"/>
          <w:lang w:val="sr-Cyrl-BA"/>
        </w:rPr>
        <w:t>avnog budžeta na sjednici Državnog zbora, nadležno radno tijelo zauzima stav o svim podnesenim amandmanima, usvaja svoje amandmane i podnosi izvještaj predsjedniku Državnog zbora.</w:t>
      </w:r>
    </w:p>
    <w:p w:rsidR="009C45C9" w:rsidRDefault="009F7F38" w:rsidP="0056756B">
      <w:pPr>
        <w:jc w:val="both"/>
        <w:rPr>
          <w:rStyle w:val="style1"/>
          <w:rFonts w:asciiTheme="majorHAnsi" w:hAnsiTheme="majorHAnsi"/>
          <w:lang w:val="sr-Cyrl-BA"/>
        </w:rPr>
      </w:pPr>
      <w:r>
        <w:rPr>
          <w:rStyle w:val="style1"/>
          <w:rFonts w:asciiTheme="majorHAnsi" w:hAnsiTheme="majorHAnsi"/>
          <w:lang w:val="sr-Cyrl-BA"/>
        </w:rPr>
        <w:tab/>
      </w:r>
      <w:r w:rsidR="009C45C9" w:rsidRPr="00AA6869">
        <w:rPr>
          <w:rStyle w:val="style1"/>
          <w:rFonts w:asciiTheme="majorHAnsi" w:hAnsiTheme="majorHAnsi"/>
          <w:lang w:val="sr-Cyrl-BA"/>
        </w:rPr>
        <w:t xml:space="preserve">U roku od </w:t>
      </w:r>
      <w:r w:rsidR="009C45C9">
        <w:rPr>
          <w:rStyle w:val="style1"/>
          <w:rFonts w:asciiTheme="majorHAnsi" w:hAnsiTheme="majorHAnsi"/>
          <w:lang w:val="sr-Cyrl-BA"/>
        </w:rPr>
        <w:t>tridedset</w:t>
      </w:r>
      <w:r w:rsidR="009C45C9" w:rsidRPr="00AA6869">
        <w:rPr>
          <w:rStyle w:val="style1"/>
          <w:rFonts w:asciiTheme="majorHAnsi" w:hAnsiTheme="majorHAnsi"/>
          <w:lang w:val="sr-Cyrl-BA"/>
        </w:rPr>
        <w:t xml:space="preserve"> dana od dana predstavljanja budžetskog memoranduma i nacrta državnog budžeta na s</w:t>
      </w:r>
      <w:r w:rsidR="009C45C9">
        <w:rPr>
          <w:rStyle w:val="style1"/>
          <w:rFonts w:asciiTheme="majorHAnsi" w:hAnsiTheme="majorHAnsi"/>
          <w:lang w:val="sr-Cyrl-BA"/>
        </w:rPr>
        <w:t xml:space="preserve">jednici Državnog zbora, Vlada zauzima stav o svim podnesenim amandmanima i na osnovu ovog stava i najnovijih analiza ekonomskih trendova i sprovođenja za tekuću godinu, priprema dopunjen nacrt državnog budžeta i podnosi Državnom zboru.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Dopunjen nacrt državnog budžeta je podnesen novi integrativni tekst nacrta državnog budžeta u koji je Vlada uključila amandmane koje prihvata i kojima je promijenila i dopunila nacrt državnog budžeta kako je bilo neophodno. Vlada objašnjava u obrazloženju kako je uzela u obzir amandmane.</w:t>
      </w:r>
    </w:p>
    <w:p w:rsidR="009C45C9" w:rsidRDefault="009F7F38" w:rsidP="0056756B">
      <w:pPr>
        <w:jc w:val="both"/>
        <w:rPr>
          <w:rStyle w:val="style1"/>
          <w:rFonts w:asciiTheme="majorHAnsi" w:hAnsiTheme="majorHAnsi"/>
          <w:lang w:val="sr-Cyrl-BA"/>
        </w:rPr>
      </w:pPr>
      <w:r>
        <w:rPr>
          <w:rStyle w:val="style1"/>
          <w:rFonts w:asciiTheme="majorHAnsi" w:hAnsiTheme="majorHAnsi"/>
          <w:lang w:val="sr-Cyrl-BA"/>
        </w:rPr>
        <w:tab/>
      </w:r>
      <w:r w:rsidR="009C45C9">
        <w:rPr>
          <w:rStyle w:val="style1"/>
          <w:rFonts w:asciiTheme="majorHAnsi" w:hAnsiTheme="majorHAnsi"/>
          <w:lang w:val="sr-Cyrl-BA"/>
        </w:rPr>
        <w:t xml:space="preserve">Amandmani na dopunjen nacrt državnog budžeta mogu biti podneseni od strane nadležnih radnih tijela, poslaničke grupe ili od najmanje jedne četvrtine od ukupnog broja narodnih poslanika. Poslanička grupa ili najmanje jedna četvrtina od ukupnog broja narodnih poslanika mogu podnijeti amandmane </w:t>
      </w:r>
      <w:r w:rsidR="009C45C9" w:rsidRPr="00AA6869">
        <w:rPr>
          <w:rStyle w:val="style1"/>
          <w:rFonts w:asciiTheme="majorHAnsi" w:hAnsiTheme="majorHAnsi"/>
          <w:lang w:val="sr-Cyrl-BA"/>
        </w:rPr>
        <w:t xml:space="preserve">najkasnije pet dana </w:t>
      </w:r>
      <w:r w:rsidR="009C45C9">
        <w:rPr>
          <w:rStyle w:val="style1"/>
          <w:rFonts w:asciiTheme="majorHAnsi" w:hAnsiTheme="majorHAnsi"/>
          <w:lang w:val="sr-Cyrl-BA"/>
        </w:rPr>
        <w:t xml:space="preserve">prije sjednice Državnog </w:t>
      </w:r>
      <w:r w:rsidR="009C45C9">
        <w:rPr>
          <w:rStyle w:val="style1"/>
          <w:rFonts w:asciiTheme="majorHAnsi" w:hAnsiTheme="majorHAnsi"/>
          <w:lang w:val="sr-Cyrl-BA"/>
        </w:rPr>
        <w:lastRenderedPageBreak/>
        <w:t xml:space="preserve">zbora. Nadležno radno tijelo može podnijeti amandmane </w:t>
      </w:r>
      <w:r w:rsidR="009C45C9" w:rsidRPr="00AA6869">
        <w:rPr>
          <w:rStyle w:val="style1"/>
          <w:rFonts w:asciiTheme="majorHAnsi" w:hAnsiTheme="majorHAnsi"/>
          <w:lang w:val="sr-Cyrl-BA"/>
        </w:rPr>
        <w:t>najkasnije tri dana prije po</w:t>
      </w:r>
      <w:r w:rsidR="009C45C9">
        <w:rPr>
          <w:rStyle w:val="style1"/>
          <w:rFonts w:asciiTheme="majorHAnsi" w:hAnsiTheme="majorHAnsi"/>
          <w:lang w:val="sr-Cyrl-BA"/>
        </w:rPr>
        <w:t>četka sjednice Državnog zbora. Nadležno radno tijelo zauzima stav o dopunjenom nacrtu državnog budžeta i o amandmanima i podnosi izvjreštaj koji uključuje stajališta i poziciju o amandmanima i o amandmanima nadležnog radnog tijela.</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Sjednica Državnog zbora na kojoj se diskutuje o dopunjenom nacrtu državnog budžeta biće održana kada je zakaže predsjednik Državnog zbora u roku o</w:t>
      </w:r>
      <w:r w:rsidRPr="00AA6869">
        <w:rPr>
          <w:rStyle w:val="style1"/>
          <w:rFonts w:asciiTheme="majorHAnsi" w:hAnsiTheme="majorHAnsi"/>
          <w:lang w:val="sr-Cyrl-BA"/>
        </w:rPr>
        <w:t xml:space="preserve">d </w:t>
      </w:r>
      <w:r>
        <w:rPr>
          <w:rStyle w:val="style1"/>
          <w:rFonts w:asciiTheme="majorHAnsi" w:hAnsiTheme="majorHAnsi"/>
          <w:lang w:val="sr-Cyrl-BA"/>
        </w:rPr>
        <w:t>petnaest</w:t>
      </w:r>
      <w:r w:rsidRPr="00AA6869">
        <w:rPr>
          <w:rStyle w:val="style1"/>
          <w:rFonts w:asciiTheme="majorHAnsi" w:hAnsiTheme="majorHAnsi"/>
          <w:lang w:val="sr-Cyrl-BA"/>
        </w:rPr>
        <w:t xml:space="preserve"> dana od dana podnošenja dopunjenog nacrta državnog budžeta</w:t>
      </w:r>
      <w:r>
        <w:rPr>
          <w:rStyle w:val="style1"/>
          <w:rFonts w:asciiTheme="majorHAnsi" w:hAnsiTheme="majorHAnsi"/>
          <w:lang w:val="sr-Cyrl-BA"/>
        </w:rPr>
        <w:t xml:space="preserve">. Prije započinjanja debate o pojedinačnim dijelovima dopunjenog nacrta državnog budžeta na sjednici Državnog zbora, predstavnici Vlade mogu prvo objasniti dopunjeni nacrt državnog budžeta, izvjestioci nadležnog radnog tijela mogu podnijeti izvještaj i takođepredstavnici poslaničkih grupa mogu izložiti svoju poziciju o predmetnom pitanju.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Predstavljanje pozicija od strane predstavnika poslaničkih grupa ne smije trajati duže od dvadeset</w:t>
      </w:r>
      <w:r w:rsidRPr="00AA6869">
        <w:rPr>
          <w:rStyle w:val="style1"/>
          <w:rFonts w:asciiTheme="majorHAnsi" w:hAnsiTheme="majorHAnsi"/>
          <w:lang w:val="sr-Cyrl-BA"/>
        </w:rPr>
        <w:t xml:space="preserve"> minuta</w:t>
      </w:r>
      <w:r>
        <w:rPr>
          <w:rStyle w:val="style1"/>
          <w:rFonts w:asciiTheme="majorHAnsi" w:hAnsiTheme="majorHAnsi"/>
          <w:lang w:val="sr-Cyrl-BA"/>
        </w:rPr>
        <w:t>. Državni zbor odlučuje o amandmanima na dopunjeni nacrt državnog budžeta na kraju rasprave o pojedinačnom dijelu posebnog dijela dopunjenog nacrta državnog budžeta na koji su amandmani podneseni. Predlagač amandmana može promijeniti, dopuniti ili povući amandmane na kraju rasprave o amandmanima o pojedinačnom dijelu posebnog dijela dopunjenog nacrta državnog budžeta na koji su amandmani podneseni. Državni zbor prvo glasa o amandmanima podnesenim od strane poslaničkih grupa ili od najmanje jedne četvrtine od ukupnog broja narodnih poslanika, a poslije toga o amandmanima podnesenim od strane nadležnog radnog tijela.</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Kada je glasanje o dijelovima dopunjenog nacrta državnog budžeta završeno, predsjedavajući konstatuje da li je nacrt državnog budžeta izbalansiran prihodovno i rashodovno, kao i u pojedinačnim dijelovima. Ukoliko sumnja, predsjedavajući zahtijeva mišljenje Vlade i nadležnog radnog tijela. Ukoliko je nacrt državnog budžeta uravnotežen, Državni zbor glasa o njemu u cjelosti.</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Ukoliko predsjedavajući ustanovi da nacrt državnog budžeta nije uravnotežen, Državni zbor traži od Vlade da podnese, </w:t>
      </w:r>
      <w:r w:rsidRPr="00AA6869">
        <w:rPr>
          <w:rStyle w:val="style1"/>
          <w:rFonts w:asciiTheme="majorHAnsi" w:hAnsiTheme="majorHAnsi"/>
          <w:lang w:val="sr-Cyrl-BA"/>
        </w:rPr>
        <w:t>u roku određenog vremena</w:t>
      </w:r>
      <w:r>
        <w:rPr>
          <w:rStyle w:val="style1"/>
          <w:rFonts w:asciiTheme="majorHAnsi" w:hAnsiTheme="majorHAnsi"/>
          <w:lang w:val="sr-Cyrl-BA"/>
        </w:rPr>
        <w:t xml:space="preserve">, amandman kojim će uravnotežiti nacrt državnog budžeta. Amandman za uravnoteženje nacrta državnog budžeta može, takođe, biti podnesen od strane nadležnog radnog tijela. Na osnovu usvojenih amandmana, pojedinačni dijelovi državnog budžeta su ujednačeni sa amandmanom za uravnoteženje nacrta državnog budžeta.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Nadležno radno tijelo daje mišljenje o Vladinim amandmanima za uravnoteženje Nacrta državnog budžeta. Vlada daje mišljenje o amandmanima za uravnoteženje nacrta državnog budžeta podnesenih od strane nadležnog radnog tijela. Predstavnici Vlade ili nadležnog radnog tijela mogu obrazložiti amandman za uravnoteženje nacrta državnog budžeta na sjednici Državnog zbora. Predstavnici nadležnog radnog tijela ili Vlada mogu iznijeti mišljenje nadležnog radnog tijela ili Vlade. Predstavnici poslaničkih grupa mogu na sjednici Državnog zbora iznijeti mišljenje o amandmanu za uravnoteženje nacrta državnog budžeta. Njihova izjava može trajati pet</w:t>
      </w:r>
      <w:r w:rsidRPr="002C2D70">
        <w:rPr>
          <w:rStyle w:val="style1"/>
          <w:rFonts w:asciiTheme="majorHAnsi" w:hAnsiTheme="majorHAnsi"/>
          <w:lang w:val="sr-Cyrl-BA"/>
        </w:rPr>
        <w:t xml:space="preserve"> minuta</w:t>
      </w:r>
      <w:r>
        <w:rPr>
          <w:rStyle w:val="style1"/>
          <w:rFonts w:asciiTheme="majorHAnsi" w:hAnsiTheme="majorHAnsi"/>
          <w:lang w:val="sr-Cyrl-BA"/>
        </w:rPr>
        <w:t xml:space="preserve">. Nakon rasprave, Državni zbor glasa o amandmanu za uravnoteženje nacrta državnog budžeta. U slučaju da su i Vlada i nadležno radno tijelo podnijeli amandman za uravnoteženje nacrta državnog budžeta, Državni zbor prvo glasa o amandmanu Vlade. Ukoliko je amandman usvojen, Državni zbor glasa o nacrtu državnog budžeta u cjelosti. Ukoliko amandman za uravnoteženje nacrta državnog budžeta nije usvojen, državni budžet nije usvojen. </w:t>
      </w:r>
      <w:r>
        <w:rPr>
          <w:rStyle w:val="style1"/>
          <w:rFonts w:asciiTheme="majorHAnsi" w:hAnsiTheme="majorHAnsi"/>
          <w:lang w:val="sr-Cyrl-BA"/>
        </w:rPr>
        <w:tab/>
        <w:t xml:space="preserve">Državni zbor ovlašćuje predsjedavajućeg nadležnog radnog tijela i dva narodna poslanika, zajedno sa ministrom odgovornim za </w:t>
      </w:r>
      <w:r>
        <w:rPr>
          <w:rStyle w:val="style1"/>
          <w:rFonts w:asciiTheme="majorHAnsi" w:hAnsiTheme="majorHAnsi"/>
          <w:lang w:val="sr-Cyrl-BA"/>
        </w:rPr>
        <w:lastRenderedPageBreak/>
        <w:t>finansije i zakonodavstvo i zakonadavnu službu da donesu konačan tekst državnog budžeta (originalna verzija budžeta) na osnovu odluka Državnog zbora.</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Akt o sprovođenju budžeta mora biti usaglašen sa usvojenim državnim budžetom. Ukoliko predloženi akt nije usaglašen sa usvojenim državnim budžetom, Vlada mora predložiti harmonizirajući amandman na nacrt akta o sprovođenju budžeta. Ukoliko harmonizirajući amandman nije usvojen, za pretpostaviti je da ni državni budžet nije usvojen. Odredbe Poslovnika o diskusiji o zakonu po hitnom postupku primjenjuju se na diskusiju i usvajanje nacrta akta o sprovođenju budžeta.</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Ukoliko državni budžet nije usvojen, Državni zbor</w:t>
      </w:r>
      <w:r w:rsidRPr="002C2D70">
        <w:rPr>
          <w:rStyle w:val="style1"/>
          <w:rFonts w:asciiTheme="majorHAnsi" w:hAnsiTheme="majorHAnsi"/>
          <w:lang w:val="sr-Cyrl-BA"/>
        </w:rPr>
        <w:t xml:space="preserve"> određuje vremenski rok do kojeg Vlada mora podnijeti novi nacrt državnog budžeta</w:t>
      </w:r>
      <w:r>
        <w:rPr>
          <w:rStyle w:val="style1"/>
          <w:rFonts w:asciiTheme="majorHAnsi" w:hAnsiTheme="majorHAnsi"/>
          <w:lang w:val="sr-Cyrl-BA"/>
        </w:rPr>
        <w:t xml:space="preserve">. Predsjednik Državnog zbora zakazuje sjednicu Državnog zbora </w:t>
      </w:r>
      <w:r w:rsidRPr="002C2D70">
        <w:rPr>
          <w:rStyle w:val="style1"/>
          <w:rFonts w:asciiTheme="majorHAnsi" w:hAnsiTheme="majorHAnsi"/>
          <w:lang w:val="sr-Cyrl-BA"/>
        </w:rPr>
        <w:t xml:space="preserve">najkasnije u roku od </w:t>
      </w:r>
      <w:r>
        <w:rPr>
          <w:rStyle w:val="style1"/>
          <w:rFonts w:asciiTheme="majorHAnsi" w:hAnsiTheme="majorHAnsi"/>
          <w:lang w:val="sr-Cyrl-BA"/>
        </w:rPr>
        <w:t>petnaest</w:t>
      </w:r>
      <w:r w:rsidRPr="002C2D70">
        <w:rPr>
          <w:rStyle w:val="style1"/>
          <w:rFonts w:asciiTheme="majorHAnsi" w:hAnsiTheme="majorHAnsi"/>
          <w:lang w:val="sr-Cyrl-BA"/>
        </w:rPr>
        <w:t xml:space="preserve"> dana</w:t>
      </w:r>
      <w:r>
        <w:rPr>
          <w:rStyle w:val="style1"/>
          <w:rFonts w:asciiTheme="majorHAnsi" w:hAnsiTheme="majorHAnsi"/>
          <w:lang w:val="sr-Cyrl-BA"/>
        </w:rPr>
        <w:t xml:space="preserve"> od podnošenja novog nacrta državnog budžeta. Državni zbor održava raspravu i glasa o pojedinim dijelovima i amandmanima i glasa o novom nacrtu državnog budžeta u cjelosti na istoj sjednici. </w:t>
      </w:r>
    </w:p>
    <w:p w:rsidR="009C45C9" w:rsidRDefault="009C45C9" w:rsidP="0056756B">
      <w:pPr>
        <w:jc w:val="both"/>
        <w:rPr>
          <w:rStyle w:val="style1"/>
          <w:rFonts w:asciiTheme="majorHAnsi" w:hAnsiTheme="majorHAnsi"/>
          <w:noProof/>
          <w:lang w:val="sr-Cyrl-CS"/>
        </w:rPr>
      </w:pPr>
      <w:r>
        <w:rPr>
          <w:rStyle w:val="style1"/>
          <w:rFonts w:asciiTheme="majorHAnsi" w:hAnsiTheme="majorHAnsi"/>
          <w:lang w:val="sr-Cyrl-BA"/>
        </w:rPr>
        <w:tab/>
        <w:t>Odredbe Poslovnika primjenjuju se kada se izvrše potrebne izmjene (</w:t>
      </w:r>
      <w:r w:rsidRPr="00C35FC3">
        <w:rPr>
          <w:rStyle w:val="style1"/>
          <w:rFonts w:asciiTheme="majorHAnsi" w:hAnsiTheme="majorHAnsi"/>
          <w:i/>
        </w:rPr>
        <w:t>mutatis mutandis</w:t>
      </w:r>
      <w:r>
        <w:rPr>
          <w:rStyle w:val="style1"/>
          <w:rFonts w:asciiTheme="majorHAnsi" w:hAnsiTheme="majorHAnsi"/>
          <w:lang w:val="sr-Cyrl-BA"/>
        </w:rPr>
        <w:t>), na raspravu i glasanje o individualnim dijelovima, amandmanima i novom nacrtu državnog budžeta u cjelosti. U vezi sa podnošenjem amandmana na novi nacrt državnog budžeta, odredbe Poslovnika primjenjuju se kada se izvrše potrebne izmjene</w:t>
      </w:r>
      <w:r>
        <w:rPr>
          <w:rStyle w:val="style1"/>
          <w:rFonts w:asciiTheme="majorHAnsi" w:hAnsiTheme="majorHAnsi"/>
        </w:rPr>
        <w:t xml:space="preserve"> </w:t>
      </w:r>
      <w:r>
        <w:rPr>
          <w:rStyle w:val="style1"/>
          <w:rFonts w:asciiTheme="majorHAnsi" w:hAnsiTheme="majorHAnsi"/>
          <w:lang w:val="sr-Cyrl-BA"/>
        </w:rPr>
        <w:t>(</w:t>
      </w:r>
      <w:r w:rsidRPr="00C35FC3">
        <w:rPr>
          <w:rStyle w:val="style1"/>
          <w:rFonts w:asciiTheme="majorHAnsi" w:hAnsiTheme="majorHAnsi"/>
          <w:i/>
        </w:rPr>
        <w:t>mutatis mutandis</w:t>
      </w:r>
      <w:r>
        <w:rPr>
          <w:rStyle w:val="style1"/>
          <w:rFonts w:asciiTheme="majorHAnsi" w:hAnsiTheme="majorHAnsi"/>
          <w:lang w:val="sr-Cyrl-BA"/>
        </w:rPr>
        <w:t>)</w:t>
      </w:r>
      <w:r>
        <w:rPr>
          <w:rStyle w:val="style1"/>
          <w:rFonts w:asciiTheme="majorHAnsi" w:hAnsiTheme="majorHAnsi"/>
        </w:rPr>
        <w:t xml:space="preserve">. </w:t>
      </w:r>
      <w:r>
        <w:rPr>
          <w:rStyle w:val="style1"/>
          <w:rFonts w:asciiTheme="majorHAnsi" w:hAnsiTheme="majorHAnsi"/>
          <w:noProof/>
          <w:lang w:val="sr-Cyrl-CS"/>
        </w:rPr>
        <w:t>Amandmani</w:t>
      </w:r>
      <w:r w:rsidRPr="002D07A1">
        <w:rPr>
          <w:rStyle w:val="style1"/>
          <w:rFonts w:asciiTheme="majorHAnsi" w:hAnsiTheme="majorHAnsi"/>
          <w:noProof/>
          <w:lang w:val="sr-Cyrl-CS"/>
        </w:rPr>
        <w:t xml:space="preserve"> </w:t>
      </w:r>
      <w:r>
        <w:rPr>
          <w:rStyle w:val="style1"/>
          <w:rFonts w:asciiTheme="majorHAnsi" w:hAnsiTheme="majorHAnsi"/>
          <w:noProof/>
          <w:lang w:val="sr-Cyrl-CS"/>
        </w:rPr>
        <w:t>mogu</w:t>
      </w:r>
      <w:r w:rsidRPr="002D07A1">
        <w:rPr>
          <w:rStyle w:val="style1"/>
          <w:rFonts w:asciiTheme="majorHAnsi" w:hAnsiTheme="majorHAnsi"/>
          <w:noProof/>
          <w:lang w:val="sr-Cyrl-CS"/>
        </w:rPr>
        <w:t xml:space="preserve"> </w:t>
      </w:r>
      <w:r>
        <w:rPr>
          <w:rStyle w:val="style1"/>
          <w:rFonts w:asciiTheme="majorHAnsi" w:hAnsiTheme="majorHAnsi"/>
          <w:noProof/>
          <w:lang w:val="sr-Cyrl-CS"/>
        </w:rPr>
        <w:t>biti</w:t>
      </w:r>
      <w:r w:rsidRPr="002D07A1">
        <w:rPr>
          <w:rStyle w:val="style1"/>
          <w:rFonts w:asciiTheme="majorHAnsi" w:hAnsiTheme="majorHAnsi"/>
          <w:noProof/>
          <w:lang w:val="sr-Cyrl-CS"/>
        </w:rPr>
        <w:t xml:space="preserve"> </w:t>
      </w:r>
      <w:r>
        <w:rPr>
          <w:rStyle w:val="style1"/>
          <w:rFonts w:asciiTheme="majorHAnsi" w:hAnsiTheme="majorHAnsi"/>
          <w:noProof/>
          <w:lang w:val="sr-Cyrl-CS"/>
        </w:rPr>
        <w:t>podneseni</w:t>
      </w:r>
      <w:r>
        <w:rPr>
          <w:rStyle w:val="style1"/>
          <w:rFonts w:asciiTheme="majorHAnsi" w:hAnsiTheme="majorHAnsi"/>
          <w:noProof/>
        </w:rPr>
        <w:t xml:space="preserve"> </w:t>
      </w:r>
      <w:r>
        <w:rPr>
          <w:rStyle w:val="style1"/>
          <w:rFonts w:asciiTheme="majorHAnsi" w:hAnsiTheme="majorHAnsi"/>
          <w:noProof/>
          <w:lang w:val="sr-Cyrl-CS"/>
        </w:rPr>
        <w:t>najkasnije</w:t>
      </w:r>
      <w:r w:rsidRPr="002D07A1">
        <w:rPr>
          <w:rStyle w:val="style1"/>
          <w:rFonts w:asciiTheme="majorHAnsi" w:hAnsiTheme="majorHAnsi"/>
          <w:noProof/>
          <w:lang w:val="sr-Cyrl-CS"/>
        </w:rPr>
        <w:t xml:space="preserve"> </w:t>
      </w:r>
      <w:r w:rsidRPr="007114CF">
        <w:rPr>
          <w:rStyle w:val="style1"/>
          <w:rFonts w:asciiTheme="majorHAnsi" w:hAnsiTheme="majorHAnsi"/>
          <w:noProof/>
          <w:lang w:val="sr-Cyrl-CS"/>
        </w:rPr>
        <w:t>u</w:t>
      </w:r>
      <w:r w:rsidRPr="002D07A1">
        <w:rPr>
          <w:rStyle w:val="style1"/>
          <w:rFonts w:asciiTheme="majorHAnsi" w:hAnsiTheme="majorHAnsi"/>
          <w:b/>
          <w:noProof/>
          <w:lang w:val="sr-Cyrl-CS"/>
        </w:rPr>
        <w:t xml:space="preserve"> </w:t>
      </w:r>
      <w:r w:rsidRPr="002C2D70">
        <w:rPr>
          <w:rStyle w:val="style1"/>
          <w:rFonts w:asciiTheme="majorHAnsi" w:hAnsiTheme="majorHAnsi"/>
          <w:noProof/>
          <w:lang w:val="sr-Cyrl-CS"/>
        </w:rPr>
        <w:t xml:space="preserve">roku od </w:t>
      </w:r>
      <w:r>
        <w:rPr>
          <w:rStyle w:val="style1"/>
          <w:rFonts w:asciiTheme="majorHAnsi" w:hAnsiTheme="majorHAnsi"/>
          <w:noProof/>
          <w:lang w:val="sr-Cyrl-CS"/>
        </w:rPr>
        <w:t>deset</w:t>
      </w:r>
      <w:r w:rsidRPr="002C2D70">
        <w:rPr>
          <w:rStyle w:val="style1"/>
          <w:rFonts w:asciiTheme="majorHAnsi" w:hAnsiTheme="majorHAnsi"/>
          <w:noProof/>
          <w:lang w:val="sr-Cyrl-CS"/>
        </w:rPr>
        <w:t xml:space="preserve"> dana od podnošenja novog nacrta državnog budžeta</w:t>
      </w:r>
      <w:r>
        <w:rPr>
          <w:rStyle w:val="style1"/>
          <w:rFonts w:asciiTheme="majorHAnsi" w:hAnsiTheme="majorHAnsi"/>
          <w:noProof/>
          <w:lang w:val="sr-Cyrl-CS"/>
        </w:rPr>
        <w:t>. Nadležno radno tijelo može podnijeti amandmane najkasanije trinaest</w:t>
      </w:r>
      <w:r w:rsidRPr="002C2D70">
        <w:rPr>
          <w:rStyle w:val="style1"/>
          <w:rFonts w:asciiTheme="majorHAnsi" w:hAnsiTheme="majorHAnsi"/>
          <w:noProof/>
          <w:lang w:val="sr-Cyrl-CS"/>
        </w:rPr>
        <w:t xml:space="preserve"> dana od podnošenja novog nacrta državnog budžeta</w:t>
      </w:r>
      <w:r>
        <w:rPr>
          <w:rStyle w:val="style1"/>
          <w:rFonts w:asciiTheme="majorHAnsi" w:hAnsiTheme="majorHAnsi"/>
          <w:noProof/>
          <w:lang w:val="sr-Cyrl-CS"/>
        </w:rPr>
        <w:t xml:space="preserve">. </w:t>
      </w:r>
    </w:p>
    <w:p w:rsidR="009C45C9" w:rsidRDefault="009C45C9" w:rsidP="0056756B">
      <w:pPr>
        <w:jc w:val="both"/>
        <w:rPr>
          <w:rStyle w:val="style1"/>
          <w:rFonts w:asciiTheme="majorHAnsi" w:hAnsiTheme="majorHAnsi"/>
          <w:noProof/>
          <w:lang w:val="sr-Cyrl-CS"/>
        </w:rPr>
      </w:pPr>
      <w:r>
        <w:rPr>
          <w:rStyle w:val="style1"/>
          <w:rFonts w:asciiTheme="majorHAnsi" w:hAnsiTheme="majorHAnsi"/>
          <w:noProof/>
          <w:lang w:val="sr-Cyrl-CS"/>
        </w:rPr>
        <w:tab/>
        <w:t xml:space="preserve">Nadležno radno tijelo zauzima stav o novom nacrtu državnog budžeta i o podnesenim amandmanima, i podnosi izvještaj koji sadržava stajalište i poziciju o amandmanima i amandmanima nadležnog tijela. Vlada takođe zauzima stav o amandmanima podnesenim na novi nacrt državnog budžeta. </w:t>
      </w:r>
    </w:p>
    <w:p w:rsidR="009C45C9" w:rsidRDefault="009C45C9" w:rsidP="0056756B">
      <w:pPr>
        <w:jc w:val="both"/>
        <w:rPr>
          <w:rStyle w:val="style1"/>
          <w:rFonts w:asciiTheme="majorHAnsi" w:hAnsiTheme="majorHAnsi"/>
          <w:lang w:val="sr-Cyrl-BA"/>
        </w:rPr>
      </w:pPr>
      <w:r>
        <w:rPr>
          <w:rStyle w:val="style1"/>
          <w:rFonts w:asciiTheme="majorHAnsi" w:hAnsiTheme="majorHAnsi"/>
          <w:noProof/>
          <w:lang w:val="sr-Cyrl-CS"/>
        </w:rPr>
        <w:tab/>
        <w:t>U skladu sa podnošenjem amandmana i usvajanjem amandman za uravnoteženje novog nacrta državnog budžeta, odredbe Poslovnika primjenjuju se</w:t>
      </w:r>
      <w:r w:rsidRPr="002D07A1">
        <w:rPr>
          <w:rStyle w:val="style1"/>
          <w:rFonts w:asciiTheme="majorHAnsi" w:hAnsiTheme="majorHAnsi"/>
          <w:lang w:val="sr-Cyrl-BA"/>
        </w:rPr>
        <w:t xml:space="preserve"> </w:t>
      </w:r>
      <w:r>
        <w:rPr>
          <w:rStyle w:val="style1"/>
          <w:rFonts w:asciiTheme="majorHAnsi" w:hAnsiTheme="majorHAnsi"/>
          <w:lang w:val="sr-Cyrl-BA"/>
        </w:rPr>
        <w:t>kada se izvrše potrebne izmjene</w:t>
      </w:r>
      <w:r>
        <w:rPr>
          <w:rStyle w:val="style1"/>
          <w:rFonts w:asciiTheme="majorHAnsi" w:hAnsiTheme="majorHAnsi"/>
        </w:rPr>
        <w:t xml:space="preserve"> </w:t>
      </w:r>
      <w:r>
        <w:rPr>
          <w:rStyle w:val="style1"/>
          <w:rFonts w:asciiTheme="majorHAnsi" w:hAnsiTheme="majorHAnsi"/>
          <w:lang w:val="sr-Cyrl-BA"/>
        </w:rPr>
        <w:t>(</w:t>
      </w:r>
      <w:r w:rsidRPr="00C35FC3">
        <w:rPr>
          <w:rStyle w:val="style1"/>
          <w:rFonts w:asciiTheme="majorHAnsi" w:hAnsiTheme="majorHAnsi"/>
          <w:i/>
        </w:rPr>
        <w:t>mutatis mutandis</w:t>
      </w:r>
      <w:r>
        <w:rPr>
          <w:rStyle w:val="style1"/>
          <w:rFonts w:asciiTheme="majorHAnsi" w:hAnsiTheme="majorHAnsi"/>
          <w:lang w:val="sr-Cyrl-BA"/>
        </w:rPr>
        <w:t>)</w:t>
      </w:r>
      <w:r>
        <w:rPr>
          <w:rStyle w:val="style1"/>
          <w:rFonts w:asciiTheme="majorHAnsi" w:hAnsiTheme="majorHAnsi"/>
        </w:rPr>
        <w:t>.</w:t>
      </w:r>
      <w:r>
        <w:rPr>
          <w:rStyle w:val="style1"/>
          <w:rFonts w:asciiTheme="majorHAnsi" w:hAnsiTheme="majorHAnsi"/>
          <w:lang w:val="sr-Cyrl-BA"/>
        </w:rPr>
        <w:t xml:space="preserve"> U cilju harmonizacije predloženog akta o sprovođenju budžeta sa usvojenim državnim budžetom, odredbe Poslovnika primjenjuju se</w:t>
      </w:r>
      <w:r w:rsidRPr="002D07A1">
        <w:rPr>
          <w:rStyle w:val="style1"/>
          <w:rFonts w:asciiTheme="majorHAnsi" w:hAnsiTheme="majorHAnsi"/>
          <w:lang w:val="sr-Cyrl-BA"/>
        </w:rPr>
        <w:t xml:space="preserve"> </w:t>
      </w:r>
      <w:r>
        <w:rPr>
          <w:rStyle w:val="style1"/>
          <w:rFonts w:asciiTheme="majorHAnsi" w:hAnsiTheme="majorHAnsi"/>
          <w:lang w:val="sr-Cyrl-BA"/>
        </w:rPr>
        <w:t>kada se izvrše potrebne izmjene</w:t>
      </w:r>
      <w:r>
        <w:rPr>
          <w:rStyle w:val="style1"/>
          <w:rFonts w:asciiTheme="majorHAnsi" w:hAnsiTheme="majorHAnsi"/>
        </w:rPr>
        <w:t xml:space="preserve"> </w:t>
      </w:r>
      <w:r>
        <w:rPr>
          <w:rStyle w:val="style1"/>
          <w:rFonts w:asciiTheme="majorHAnsi" w:hAnsiTheme="majorHAnsi"/>
          <w:lang w:val="sr-Cyrl-BA"/>
        </w:rPr>
        <w:t>(</w:t>
      </w:r>
      <w:r w:rsidRPr="00C35FC3">
        <w:rPr>
          <w:rStyle w:val="style1"/>
          <w:rFonts w:asciiTheme="majorHAnsi" w:hAnsiTheme="majorHAnsi"/>
          <w:i/>
        </w:rPr>
        <w:t>mutatis mutandis</w:t>
      </w:r>
      <w:r>
        <w:rPr>
          <w:rStyle w:val="style1"/>
          <w:rFonts w:asciiTheme="majorHAnsi" w:hAnsiTheme="majorHAnsi"/>
          <w:lang w:val="sr-Cyrl-BA"/>
        </w:rPr>
        <w:t>)</w:t>
      </w:r>
      <w:r>
        <w:rPr>
          <w:rStyle w:val="style1"/>
          <w:rFonts w:asciiTheme="majorHAnsi" w:hAnsiTheme="majorHAnsi"/>
        </w:rPr>
        <w:t>.</w:t>
      </w:r>
    </w:p>
    <w:p w:rsidR="009C45C9" w:rsidRDefault="009C45C9" w:rsidP="0056756B">
      <w:pPr>
        <w:jc w:val="both"/>
        <w:rPr>
          <w:rStyle w:val="style1"/>
          <w:rFonts w:asciiTheme="majorHAnsi" w:hAnsiTheme="majorHAnsi"/>
          <w:lang w:val="sr-Cyrl-BA"/>
        </w:rPr>
      </w:pPr>
      <w:r>
        <w:rPr>
          <w:rStyle w:val="style1"/>
          <w:rFonts w:asciiTheme="majorHAnsi" w:hAnsiTheme="majorHAnsi"/>
        </w:rPr>
        <w:tab/>
      </w:r>
      <w:r>
        <w:rPr>
          <w:rStyle w:val="style1"/>
          <w:rFonts w:asciiTheme="majorHAnsi" w:hAnsiTheme="majorHAnsi"/>
          <w:lang w:val="sr-Cyrl-BA"/>
        </w:rPr>
        <w:t>Vlada može predložiti dopunu državnog budžeta tokom godine. Uvođenje nacrta dopune državnog budžeta mora uključivati poziciju zauzetu od strane Vlade o novijim finansijskim obavezama uvedenim Zakonom u periodu između usvajanja državnog budžeta i podnošenjem nacrta dopune državnog budžeta. Nacrt dopune državnog budžeta se uvršćava u dnevni red sjednice Državnog zbora, uz obavezu da su ga narodni poslanici primili najmanje petnaest</w:t>
      </w:r>
      <w:r w:rsidRPr="002C2D70">
        <w:rPr>
          <w:rStyle w:val="style1"/>
          <w:rFonts w:asciiTheme="majorHAnsi" w:hAnsiTheme="majorHAnsi"/>
          <w:lang w:val="sr-Cyrl-BA"/>
        </w:rPr>
        <w:t xml:space="preserve"> dana prije održavanja sjednice</w:t>
      </w:r>
      <w:r>
        <w:rPr>
          <w:rStyle w:val="style1"/>
          <w:rFonts w:asciiTheme="majorHAnsi" w:hAnsiTheme="majorHAnsi"/>
          <w:lang w:val="sr-Cyrl-BA"/>
        </w:rPr>
        <w:t>.</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 Odredbe Poslovnika se primjenjuju kada se izvrše potrebne izmjene</w:t>
      </w:r>
      <w:r>
        <w:rPr>
          <w:rStyle w:val="style1"/>
          <w:rFonts w:asciiTheme="majorHAnsi" w:hAnsiTheme="majorHAnsi"/>
        </w:rPr>
        <w:t xml:space="preserve"> </w:t>
      </w:r>
      <w:r>
        <w:rPr>
          <w:rStyle w:val="style1"/>
          <w:rFonts w:asciiTheme="majorHAnsi" w:hAnsiTheme="majorHAnsi"/>
          <w:lang w:val="sr-Cyrl-BA"/>
        </w:rPr>
        <w:t>(</w:t>
      </w:r>
      <w:r w:rsidRPr="00C35FC3">
        <w:rPr>
          <w:rStyle w:val="style1"/>
          <w:rFonts w:asciiTheme="majorHAnsi" w:hAnsiTheme="majorHAnsi"/>
          <w:i/>
        </w:rPr>
        <w:t>mutatis mutandis</w:t>
      </w:r>
      <w:r>
        <w:rPr>
          <w:rStyle w:val="style1"/>
          <w:rFonts w:asciiTheme="majorHAnsi" w:hAnsiTheme="majorHAnsi"/>
          <w:lang w:val="sr-Cyrl-BA"/>
        </w:rPr>
        <w:t>) na podnošenje amandmana na nacrt dopune državnog budžeta, sa izuzetkom na vremensko ograničenje podnošenja amandmana. Amandmani mogu biti podneseni najkasnije tri</w:t>
      </w:r>
      <w:r w:rsidRPr="002C2D70">
        <w:rPr>
          <w:rStyle w:val="style1"/>
          <w:rFonts w:asciiTheme="majorHAnsi" w:hAnsiTheme="majorHAnsi"/>
          <w:lang w:val="sr-Cyrl-BA"/>
        </w:rPr>
        <w:t xml:space="preserve"> dana prije održ</w:t>
      </w:r>
      <w:r>
        <w:rPr>
          <w:rStyle w:val="style1"/>
          <w:rFonts w:asciiTheme="majorHAnsi" w:hAnsiTheme="majorHAnsi"/>
          <w:lang w:val="sr-Cyrl-BA"/>
        </w:rPr>
        <w:t xml:space="preserve">avanja sjednice Državnog zbora. Nadležno radno tijelo može podnijeti amandmane </w:t>
      </w:r>
      <w:r w:rsidRPr="002C2D70">
        <w:rPr>
          <w:rStyle w:val="style1"/>
          <w:rFonts w:asciiTheme="majorHAnsi" w:hAnsiTheme="majorHAnsi"/>
          <w:lang w:val="sr-Cyrl-BA"/>
        </w:rPr>
        <w:t>najkasnije dva dana prije održ</w:t>
      </w:r>
      <w:r>
        <w:rPr>
          <w:rStyle w:val="style1"/>
          <w:rFonts w:asciiTheme="majorHAnsi" w:hAnsiTheme="majorHAnsi"/>
          <w:lang w:val="sr-Cyrl-BA"/>
        </w:rPr>
        <w:t>avanja sjednice Državnog zbora.</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 Nadležno radno tijelo zauzima stav o Nacrtu dopune državnog budžeta i o podnesenim amandmanima i podnosi izvještaj koji uključuje stajalište i poziciju o amandmanima i amandmanima nadležnog radnog tijela. Vlada takođe zauzima stav o podnesenim amandmanima.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Amandmani se mogu odnositi samo na one pojedinačne potprograme određenih direktnih korisnika posebnog dijela državnog budžeta koji su uvršćeni u Nacrt dopune </w:t>
      </w:r>
      <w:r>
        <w:rPr>
          <w:rStyle w:val="style1"/>
          <w:rFonts w:asciiTheme="majorHAnsi" w:hAnsiTheme="majorHAnsi"/>
          <w:lang w:val="sr-Cyrl-BA"/>
        </w:rPr>
        <w:lastRenderedPageBreak/>
        <w:t xml:space="preserve">državnog budžeta. Nadležno radno tijelo može podnijeti amandmane samo na one potprograme određenih direktnih korisnika koji se odnose na državni budžet, a koji su uvršćeni u nacrt dopune državnog budžeta i odnose se na područje rada, kao i prijedlog da se modifikovani trošak u tom polju može izbalansirati sa prijedlogom za modifikaciju troška u drugom polju.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O nacrtu dopune državnog budžeta se raspravlja i odlučuje na istoj sjednici Državnog zbora. Na toj sjednici, nakon predstavljanja slijedi diskusija i glasanje o dijelovima i amandmanima o nacrtu dopune državnog budžeta u cjelosti.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Odredbe Poslovnika </w:t>
      </w:r>
      <w:r w:rsidRPr="002C2D70">
        <w:rPr>
          <w:rStyle w:val="style1"/>
          <w:rFonts w:asciiTheme="majorHAnsi" w:hAnsiTheme="majorHAnsi"/>
          <w:lang w:val="sr-Cyrl-BA"/>
        </w:rPr>
        <w:t xml:space="preserve">primjenjuju se na predstavljanje </w:t>
      </w:r>
      <w:r>
        <w:rPr>
          <w:rStyle w:val="style1"/>
          <w:rFonts w:asciiTheme="majorHAnsi" w:hAnsiTheme="majorHAnsi"/>
          <w:lang w:val="sr-Cyrl-BA"/>
        </w:rPr>
        <w:t>kada se izvrše potrebne izmjene</w:t>
      </w:r>
      <w:r>
        <w:rPr>
          <w:rStyle w:val="style1"/>
          <w:rFonts w:asciiTheme="majorHAnsi" w:hAnsiTheme="majorHAnsi"/>
        </w:rPr>
        <w:t xml:space="preserve"> </w:t>
      </w:r>
      <w:r>
        <w:rPr>
          <w:rStyle w:val="style1"/>
          <w:rFonts w:asciiTheme="majorHAnsi" w:hAnsiTheme="majorHAnsi"/>
          <w:lang w:val="sr-Cyrl-BA"/>
        </w:rPr>
        <w:t>(</w:t>
      </w:r>
      <w:r w:rsidRPr="00C35FC3">
        <w:rPr>
          <w:rStyle w:val="style1"/>
          <w:rFonts w:asciiTheme="majorHAnsi" w:hAnsiTheme="majorHAnsi"/>
          <w:i/>
        </w:rPr>
        <w:t>mutatis mutandis</w:t>
      </w:r>
      <w:r>
        <w:rPr>
          <w:rStyle w:val="style1"/>
          <w:rFonts w:asciiTheme="majorHAnsi" w:hAnsiTheme="majorHAnsi"/>
          <w:lang w:val="sr-Cyrl-BA"/>
        </w:rPr>
        <w:t xml:space="preserve">), dok se druge odredbe Poslovnika primjenjuju </w:t>
      </w:r>
      <w:r w:rsidRPr="002C2D70">
        <w:rPr>
          <w:rStyle w:val="style1"/>
          <w:rFonts w:asciiTheme="majorHAnsi" w:hAnsiTheme="majorHAnsi"/>
          <w:lang w:val="sr-Cyrl-BA"/>
        </w:rPr>
        <w:t>na raspravu i glasanje o individualnim dijelovima, amandmane i nacrt dopune državnog budžeta u cjelosti</w:t>
      </w:r>
      <w:r>
        <w:rPr>
          <w:rStyle w:val="style1"/>
          <w:rFonts w:asciiTheme="majorHAnsi" w:hAnsiTheme="majorHAnsi"/>
          <w:lang w:val="sr-Cyrl-BA"/>
        </w:rPr>
        <w:t xml:space="preserve"> kada se izvrše potrebne izmjene</w:t>
      </w:r>
      <w:r>
        <w:rPr>
          <w:rStyle w:val="style1"/>
          <w:rFonts w:asciiTheme="majorHAnsi" w:hAnsiTheme="majorHAnsi"/>
        </w:rPr>
        <w:t xml:space="preserve"> </w:t>
      </w:r>
      <w:r>
        <w:rPr>
          <w:rStyle w:val="style1"/>
          <w:rFonts w:asciiTheme="majorHAnsi" w:hAnsiTheme="majorHAnsi"/>
          <w:lang w:val="sr-Cyrl-BA"/>
        </w:rPr>
        <w:t>(</w:t>
      </w:r>
      <w:r w:rsidRPr="00C35FC3">
        <w:rPr>
          <w:rStyle w:val="style1"/>
          <w:rFonts w:asciiTheme="majorHAnsi" w:hAnsiTheme="majorHAnsi"/>
          <w:i/>
        </w:rPr>
        <w:t>mutatis mutandis</w:t>
      </w:r>
      <w:r>
        <w:rPr>
          <w:rStyle w:val="style1"/>
          <w:rFonts w:asciiTheme="majorHAnsi" w:hAnsiTheme="majorHAnsi"/>
          <w:lang w:val="sr-Cyrl-BA"/>
        </w:rPr>
        <w:t xml:space="preserve">). </w:t>
      </w:r>
    </w:p>
    <w:p w:rsidR="009C45C9" w:rsidRDefault="009C45C9" w:rsidP="0056756B">
      <w:pPr>
        <w:jc w:val="both"/>
        <w:rPr>
          <w:rStyle w:val="style1"/>
          <w:rFonts w:asciiTheme="majorHAnsi" w:hAnsiTheme="majorHAnsi"/>
          <w:lang w:val="sr-Cyrl-BA"/>
        </w:rPr>
      </w:pPr>
      <w:r>
        <w:rPr>
          <w:rStyle w:val="style1"/>
          <w:rFonts w:asciiTheme="majorHAnsi" w:hAnsiTheme="majorHAnsi"/>
          <w:lang w:val="sr-Cyrl-BA"/>
        </w:rPr>
        <w:tab/>
        <w:t xml:space="preserve">Odredbe Poslovnika primjenjuju se i na podnošenje i usvajanje amandmana za harmonizaciju dopune državnog budžeta. Ukoliko je, u skladu sa zakonom, nacrt dopune državnog budžeta predložen na duži vremenski period o nacrtu amandmana na državni budžet za budući period se raspravlja tokom tekuće godine i prenosi se na početak narednog budžetskog perioda. </w:t>
      </w:r>
    </w:p>
    <w:p w:rsidR="009C45C9" w:rsidRPr="00264F9A" w:rsidRDefault="009C45C9" w:rsidP="0056756B">
      <w:pPr>
        <w:jc w:val="both"/>
        <w:rPr>
          <w:rFonts w:asciiTheme="majorHAnsi" w:hAnsiTheme="majorHAnsi"/>
          <w:lang w:val="sr-Cyrl-BA"/>
        </w:rPr>
      </w:pPr>
      <w:r>
        <w:rPr>
          <w:rStyle w:val="style1"/>
          <w:rFonts w:asciiTheme="majorHAnsi" w:hAnsiTheme="majorHAnsi"/>
          <w:lang w:val="sr-Cyrl-BA"/>
        </w:rPr>
        <w:tab/>
        <w:t xml:space="preserve">Nacrt amandmana na državni budžet predstavlja se zajedno sa budžetskim memorandumom i nacrtom državnog budžeta za narednu godinu. Amandmani na nacrt amandmana na državni budžet mogu takođe biti podneseni od strane Vlade. </w:t>
      </w:r>
    </w:p>
    <w:p w:rsidR="009C45C9" w:rsidRDefault="009C45C9" w:rsidP="0056756B">
      <w:pPr>
        <w:rPr>
          <w:b/>
          <w:lang w:val="sr-Cyrl-BA"/>
        </w:rPr>
      </w:pPr>
    </w:p>
    <w:p w:rsidR="009C45C9" w:rsidRPr="00E65D5D" w:rsidRDefault="009C45C9" w:rsidP="0056756B">
      <w:pPr>
        <w:jc w:val="both"/>
        <w:rPr>
          <w:rFonts w:asciiTheme="majorHAnsi" w:hAnsiTheme="majorHAnsi"/>
          <w:lang w:val="sr-Cyrl-BA"/>
        </w:rPr>
      </w:pPr>
      <w:r w:rsidRPr="00E65D5D">
        <w:rPr>
          <w:rFonts w:asciiTheme="majorHAnsi" w:hAnsiTheme="majorHAnsi"/>
          <w:b/>
          <w:lang w:val="sr-Cyrl-BA"/>
        </w:rPr>
        <w:t xml:space="preserve">NAPOMENA: </w:t>
      </w:r>
      <w:r>
        <w:rPr>
          <w:rFonts w:asciiTheme="majorHAnsi" w:hAnsiTheme="majorHAnsi"/>
          <w:lang w:val="sr-Cyrl-BA"/>
        </w:rPr>
        <w:t>U skladu sa članom 14(1)1</w:t>
      </w:r>
      <w:r w:rsidRPr="00E65D5D">
        <w:rPr>
          <w:rFonts w:asciiTheme="majorHAnsi" w:hAnsiTheme="majorHAnsi"/>
          <w:lang w:val="sr-Cyrl-BA"/>
        </w:rPr>
        <w:t xml:space="preserve"> Zakona o javnim finansijama</w:t>
      </w:r>
      <w:r w:rsidRPr="00E65D5D">
        <w:rPr>
          <w:rFonts w:asciiTheme="majorHAnsi" w:hAnsiTheme="majorHAnsi"/>
        </w:rPr>
        <w:t xml:space="preserve"> </w:t>
      </w:r>
      <w:r>
        <w:rPr>
          <w:rFonts w:asciiTheme="majorHAnsi" w:hAnsiTheme="majorHAnsi"/>
          <w:lang w:val="sr-Cyrl-BA"/>
        </w:rPr>
        <w:t>(</w:t>
      </w:r>
      <w:r>
        <w:rPr>
          <w:rFonts w:asciiTheme="majorHAnsi" w:hAnsiTheme="majorHAnsi"/>
          <w:lang w:val="sr-Cyrl-RS"/>
        </w:rPr>
        <w:t>„</w:t>
      </w:r>
      <w:r w:rsidRPr="00E65D5D">
        <w:rPr>
          <w:rFonts w:asciiTheme="majorHAnsi" w:hAnsiTheme="majorHAnsi"/>
          <w:lang w:val="sr-Cyrl-BA"/>
        </w:rPr>
        <w:t>Službe</w:t>
      </w:r>
      <w:r>
        <w:rPr>
          <w:rFonts w:asciiTheme="majorHAnsi" w:hAnsiTheme="majorHAnsi"/>
          <w:lang w:val="sr-Cyrl-BA"/>
        </w:rPr>
        <w:t>ni glasnik Republike Slovenije“</w:t>
      </w:r>
      <w:r w:rsidRPr="00E65D5D">
        <w:rPr>
          <w:rFonts w:asciiTheme="majorHAnsi" w:hAnsiTheme="majorHAnsi"/>
          <w:lang w:val="sr-Cyrl-BA"/>
        </w:rPr>
        <w:t>, broj 79/1999) budžetski memorandum predstavlja pretpostavke koje se tiču ekonomskog razvoja za tekuću i narednu godinu i razvojni scenario za naredne tri godine.</w:t>
      </w:r>
    </w:p>
    <w:p w:rsidR="009C45C9" w:rsidRPr="00E65D5D" w:rsidRDefault="009C45C9" w:rsidP="0056756B">
      <w:pPr>
        <w:rPr>
          <w:rFonts w:asciiTheme="majorHAnsi" w:hAnsiTheme="majorHAnsi"/>
          <w:b/>
          <w:lang w:val="sr-Cyrl-BA"/>
        </w:rPr>
      </w:pPr>
    </w:p>
    <w:p w:rsidR="009C45C9" w:rsidRDefault="009C45C9" w:rsidP="0056756B">
      <w:pPr>
        <w:pStyle w:val="Heading1"/>
        <w:rPr>
          <w:rFonts w:eastAsia="Times New Roman" w:cs="Times New Roman"/>
          <w:bCs w:val="0"/>
          <w:color w:val="auto"/>
          <w:sz w:val="24"/>
          <w:szCs w:val="24"/>
          <w:lang w:val="sr-Cyrl-BA"/>
        </w:rPr>
      </w:pPr>
      <w:bookmarkStart w:id="11" w:name="_Toc529267397"/>
    </w:p>
    <w:p w:rsidR="009C45C9" w:rsidRPr="00C35FC3" w:rsidRDefault="009C45C9" w:rsidP="0056756B">
      <w:pPr>
        <w:rPr>
          <w:lang w:val="sr-Cyrl-BA"/>
        </w:rPr>
      </w:pPr>
    </w:p>
    <w:p w:rsidR="009C45C9" w:rsidRDefault="009C45C9" w:rsidP="0056756B">
      <w:pPr>
        <w:pStyle w:val="Heading1"/>
        <w:rPr>
          <w:color w:val="000000" w:themeColor="text1"/>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Pr="00A2605F" w:rsidRDefault="009C45C9" w:rsidP="0056756B">
      <w:pPr>
        <w:rPr>
          <w:lang w:val="sr-Cyrl-BA"/>
        </w:rPr>
      </w:pPr>
    </w:p>
    <w:p w:rsidR="009C45C9" w:rsidRPr="00E4671C" w:rsidRDefault="009C45C9" w:rsidP="0056756B">
      <w:pPr>
        <w:pStyle w:val="Heading1"/>
        <w:rPr>
          <w:color w:val="000000" w:themeColor="text1"/>
          <w:lang w:val="sr-Cyrl-BA"/>
        </w:rPr>
      </w:pPr>
      <w:r w:rsidRPr="00E4671C">
        <w:rPr>
          <w:color w:val="000000" w:themeColor="text1"/>
          <w:lang w:val="sr-Cyrl-BA"/>
        </w:rPr>
        <w:lastRenderedPageBreak/>
        <w:t>ZAKLjUČAK</w:t>
      </w:r>
      <w:bookmarkEnd w:id="11"/>
    </w:p>
    <w:p w:rsidR="009C45C9" w:rsidRDefault="009C45C9" w:rsidP="0056756B">
      <w:pPr>
        <w:rPr>
          <w:rFonts w:asciiTheme="majorHAnsi" w:hAnsiTheme="majorHAnsi"/>
          <w:b/>
          <w:lang w:val="sr-Cyrl-BA"/>
        </w:rPr>
      </w:pPr>
    </w:p>
    <w:p w:rsidR="009C45C9" w:rsidRDefault="009C45C9" w:rsidP="0056756B">
      <w:pPr>
        <w:pStyle w:val="NormalWeb"/>
        <w:spacing w:after="0" w:afterAutospacing="0"/>
        <w:jc w:val="both"/>
        <w:rPr>
          <w:rFonts w:asciiTheme="majorHAnsi" w:hAnsiTheme="majorHAnsi"/>
          <w:lang w:val="sr-Cyrl-BA"/>
        </w:rPr>
      </w:pPr>
      <w:r>
        <w:rPr>
          <w:rFonts w:asciiTheme="majorHAnsi" w:hAnsiTheme="majorHAnsi"/>
          <w:b/>
          <w:lang w:val="sr-Cyrl-BA"/>
        </w:rPr>
        <w:tab/>
      </w:r>
      <w:r w:rsidRPr="00B853FA">
        <w:rPr>
          <w:rFonts w:asciiTheme="majorHAnsi" w:hAnsiTheme="majorHAnsi"/>
          <w:lang w:val="sr-Cyrl-BA"/>
        </w:rPr>
        <w:t>Državni budžet je</w:t>
      </w:r>
      <w:r>
        <w:rPr>
          <w:rFonts w:asciiTheme="majorHAnsi" w:hAnsiTheme="majorHAnsi"/>
          <w:lang w:val="sr-Cyrl-BA"/>
        </w:rPr>
        <w:t xml:space="preserve"> najčešće</w:t>
      </w:r>
      <w:r w:rsidRPr="00B853FA">
        <w:rPr>
          <w:rFonts w:asciiTheme="majorHAnsi" w:hAnsiTheme="majorHAnsi"/>
          <w:lang w:val="sr-Cyrl-BA"/>
        </w:rPr>
        <w:t xml:space="preserve"> jednogodišnji dokument kojeg pri</w:t>
      </w:r>
      <w:r>
        <w:rPr>
          <w:rFonts w:asciiTheme="majorHAnsi" w:hAnsiTheme="majorHAnsi"/>
          <w:lang w:val="sr-Cyrl-BA"/>
        </w:rPr>
        <w:t>prema ministarstvo finansija</w:t>
      </w:r>
      <w:r w:rsidRPr="00B853FA">
        <w:rPr>
          <w:rFonts w:asciiTheme="majorHAnsi" w:hAnsiTheme="majorHAnsi"/>
          <w:lang w:val="sr-Cyrl-BA"/>
        </w:rPr>
        <w:t>, a usvaja ga skupština u obliku zakona</w:t>
      </w:r>
      <w:r>
        <w:rPr>
          <w:rFonts w:asciiTheme="majorHAnsi" w:hAnsiTheme="majorHAnsi"/>
          <w:lang w:val="sr-Cyrl-BA"/>
        </w:rPr>
        <w:t>. Budžet ima karakter finansijskog plana države za jednu godinu.</w:t>
      </w:r>
    </w:p>
    <w:p w:rsidR="009C45C9" w:rsidRDefault="009C45C9" w:rsidP="0056756B">
      <w:pPr>
        <w:jc w:val="both"/>
        <w:rPr>
          <w:rFonts w:asciiTheme="majorHAnsi" w:hAnsiTheme="majorHAnsi"/>
        </w:rPr>
      </w:pPr>
      <w:r>
        <w:rPr>
          <w:rFonts w:asciiTheme="majorHAnsi" w:hAnsiTheme="majorHAnsi"/>
          <w:lang w:val="sr-Cyrl-BA"/>
        </w:rPr>
        <w:tab/>
      </w:r>
      <w:r w:rsidRPr="00B853FA">
        <w:rPr>
          <w:rFonts w:asciiTheme="majorHAnsi" w:hAnsiTheme="majorHAnsi"/>
          <w:lang w:val="sr-Cyrl-BA"/>
        </w:rPr>
        <w:t>Zajedničko u proceduri usvajanja bu</w:t>
      </w:r>
      <w:r>
        <w:rPr>
          <w:rFonts w:asciiTheme="majorHAnsi" w:hAnsiTheme="majorHAnsi"/>
          <w:lang w:val="sr-Cyrl-BA"/>
        </w:rPr>
        <w:t>džeta u zemljama u regionu je da v</w:t>
      </w:r>
      <w:r w:rsidRPr="00B853FA">
        <w:rPr>
          <w:rFonts w:asciiTheme="majorHAnsi" w:hAnsiTheme="majorHAnsi"/>
          <w:lang w:val="sr-Cyrl-BA"/>
        </w:rPr>
        <w:t>lada</w:t>
      </w:r>
      <w:r>
        <w:rPr>
          <w:rFonts w:asciiTheme="majorHAnsi" w:hAnsiTheme="majorHAnsi"/>
          <w:lang w:val="sr-Cyrl-BA"/>
        </w:rPr>
        <w:t xml:space="preserve"> zakonodavnom, predstavničkom tijelu (Sabor, Narodna skupština, Skupština, Državni zbor) dostavlja prijedlog budžeta za narednu godinu. Pripremne radnje u izradi budžeta su takođe zajedničke: na osnovu smjernica vlade, budžetski i vanbudžetski korisnici se pozivaju da dostave prijedloge budžeta nadležnom ministarstvu, koje ih obrađuje i dostavlja vladi na razmatranje.</w:t>
      </w:r>
    </w:p>
    <w:p w:rsidR="009C45C9" w:rsidRDefault="009C45C9" w:rsidP="0056756B">
      <w:pPr>
        <w:jc w:val="both"/>
        <w:rPr>
          <w:rFonts w:asciiTheme="majorHAnsi" w:hAnsiTheme="majorHAnsi"/>
        </w:rPr>
      </w:pPr>
      <w:r>
        <w:rPr>
          <w:rFonts w:asciiTheme="majorHAnsi" w:hAnsiTheme="majorHAnsi"/>
          <w:lang w:val="sr-Cyrl-BA"/>
        </w:rPr>
        <w:tab/>
        <w:t>U novije vrijeme priprema budžeta se pokušava povezati sa opštom ekonomskom politikom planiranom da duži period, najčešće na dvije ili tri godine, kako bi se stvorila koherentna osnova i za budžetsko planiranje i za ekonomsku politiku.</w:t>
      </w:r>
    </w:p>
    <w:p w:rsidR="009C45C9" w:rsidRPr="004A2CFD" w:rsidRDefault="009C45C9" w:rsidP="0056756B">
      <w:pPr>
        <w:jc w:val="both"/>
        <w:rPr>
          <w:rFonts w:asciiTheme="majorHAnsi" w:hAnsiTheme="majorHAnsi"/>
          <w:lang w:val="sr-Cyrl-BA"/>
        </w:rPr>
      </w:pPr>
      <w:r>
        <w:rPr>
          <w:rFonts w:asciiTheme="majorHAnsi" w:hAnsiTheme="majorHAnsi"/>
        </w:rPr>
        <w:tab/>
      </w:r>
      <w:r>
        <w:rPr>
          <w:rFonts w:asciiTheme="majorHAnsi" w:hAnsiTheme="majorHAnsi"/>
          <w:lang w:val="sr-Cyrl-BA"/>
        </w:rPr>
        <w:t>Tako u Republici Hrvatskoj imamo situaciju da se budžet donosi na period od godinu dana, ali da se istovremeno radi i projekcija budžeta za naredne dvije godine. U Republici Srbiji se takođe donosi na godinu dana, ali se budžet može donijeti i na period od tri fiskalne godine (fiskalna godina se poklapa sa kalendarskom). Slična situacija je i u Crnoj Gori u kojoj se uz prijedlog budžeta za narednu godinu dostavlja i pregled primitaka i izdataka u naredne tri godine.</w:t>
      </w:r>
    </w:p>
    <w:p w:rsidR="009C45C9" w:rsidRDefault="009C45C9" w:rsidP="0056756B">
      <w:pPr>
        <w:pStyle w:val="Heading2"/>
        <w:rPr>
          <w:color w:val="auto"/>
          <w:lang w:val="sr-Cyrl-BA"/>
        </w:rPr>
      </w:pPr>
    </w:p>
    <w:p w:rsidR="009C45C9" w:rsidRDefault="009C45C9" w:rsidP="0056756B">
      <w:pPr>
        <w:pStyle w:val="Heading2"/>
        <w:rPr>
          <w:color w:val="auto"/>
          <w:lang w:val="sr-Cyrl-BA"/>
        </w:rPr>
      </w:pPr>
    </w:p>
    <w:p w:rsidR="009C45C9" w:rsidRDefault="009C45C9" w:rsidP="0056756B">
      <w:pPr>
        <w:pStyle w:val="Heading2"/>
        <w:rPr>
          <w:color w:val="auto"/>
          <w:lang w:val="sr-Cyrl-BA"/>
        </w:rPr>
      </w:pPr>
    </w:p>
    <w:p w:rsidR="009C45C9" w:rsidRDefault="009C45C9" w:rsidP="0056756B">
      <w:pPr>
        <w:pStyle w:val="Heading2"/>
        <w:rPr>
          <w:color w:val="auto"/>
          <w:lang w:val="sr-Cyrl-BA"/>
        </w:rPr>
      </w:pPr>
    </w:p>
    <w:p w:rsidR="009C45C9" w:rsidRDefault="009C45C9" w:rsidP="0056756B">
      <w:pPr>
        <w:pStyle w:val="Heading2"/>
        <w:rPr>
          <w:color w:val="auto"/>
          <w:lang w:val="sr-Cyrl-BA"/>
        </w:rPr>
      </w:pPr>
    </w:p>
    <w:p w:rsidR="009C45C9" w:rsidRDefault="009C45C9" w:rsidP="0056756B">
      <w:pPr>
        <w:pStyle w:val="Heading2"/>
        <w:rPr>
          <w:color w:val="auto"/>
          <w:lang w:val="sr-Cyrl-BA"/>
        </w:rPr>
      </w:pPr>
    </w:p>
    <w:p w:rsidR="009C45C9" w:rsidRDefault="009C45C9" w:rsidP="0056756B">
      <w:pPr>
        <w:pStyle w:val="Heading2"/>
        <w:rPr>
          <w:color w:val="auto"/>
          <w:lang w:val="sr-Cyrl-BA"/>
        </w:rPr>
      </w:pPr>
    </w:p>
    <w:p w:rsidR="009C45C9" w:rsidRDefault="009C45C9" w:rsidP="0056756B">
      <w:pPr>
        <w:pStyle w:val="Heading2"/>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Pr>
        <w:rPr>
          <w:lang w:val="sr-Cyrl-BA"/>
        </w:rPr>
      </w:pPr>
    </w:p>
    <w:p w:rsidR="009C45C9" w:rsidRDefault="009C45C9" w:rsidP="0056756B"/>
    <w:p w:rsidR="009C45C9" w:rsidRPr="0017356E" w:rsidRDefault="009C45C9" w:rsidP="0056756B"/>
    <w:p w:rsidR="009C45C9" w:rsidRPr="00DD1255" w:rsidRDefault="009C45C9" w:rsidP="0056756B">
      <w:pPr>
        <w:pStyle w:val="ListParagraph"/>
        <w:spacing w:after="0" w:line="240" w:lineRule="auto"/>
        <w:contextualSpacing/>
        <w:jc w:val="both"/>
        <w:rPr>
          <w:rFonts w:asciiTheme="majorHAnsi" w:hAnsiTheme="majorHAnsi"/>
          <w:b/>
          <w:sz w:val="24"/>
          <w:szCs w:val="24"/>
          <w:lang w:val="sr-Cyrl-BA"/>
        </w:rPr>
      </w:pPr>
    </w:p>
    <w:p w:rsidR="009C45C9" w:rsidRDefault="009C45C9" w:rsidP="0056756B">
      <w:pPr>
        <w:pStyle w:val="ListParagraph"/>
        <w:spacing w:after="0" w:line="240" w:lineRule="auto"/>
        <w:contextualSpacing/>
        <w:jc w:val="both"/>
        <w:rPr>
          <w:rFonts w:asciiTheme="majorHAnsi" w:hAnsiTheme="majorHAnsi"/>
          <w:sz w:val="24"/>
          <w:szCs w:val="24"/>
          <w:lang w:val="sr-Cyrl-BA"/>
        </w:rPr>
      </w:pPr>
    </w:p>
    <w:p w:rsidR="009C45C9" w:rsidRDefault="009C45C9" w:rsidP="0056756B">
      <w:pPr>
        <w:pStyle w:val="ListParagraph"/>
        <w:spacing w:after="0" w:line="240" w:lineRule="auto"/>
        <w:contextualSpacing/>
        <w:jc w:val="both"/>
        <w:rPr>
          <w:rFonts w:asciiTheme="majorHAnsi" w:hAnsiTheme="majorHAnsi"/>
          <w:sz w:val="24"/>
          <w:szCs w:val="24"/>
          <w:lang w:val="sr-Cyrl-BA"/>
        </w:rPr>
      </w:pPr>
    </w:p>
    <w:p w:rsidR="009C45C9" w:rsidRDefault="009C45C9" w:rsidP="0056756B">
      <w:pPr>
        <w:pStyle w:val="ListParagraph"/>
        <w:spacing w:after="0" w:line="240" w:lineRule="auto"/>
        <w:contextualSpacing/>
        <w:jc w:val="both"/>
        <w:rPr>
          <w:rFonts w:asciiTheme="majorHAnsi" w:hAnsiTheme="majorHAnsi"/>
          <w:sz w:val="24"/>
          <w:szCs w:val="24"/>
          <w:lang w:val="sr-Cyrl-BA"/>
        </w:rPr>
      </w:pPr>
    </w:p>
    <w:p w:rsidR="009C45C9" w:rsidRPr="00E4671C" w:rsidRDefault="009C45C9" w:rsidP="0056756B">
      <w:pPr>
        <w:pStyle w:val="Heading1"/>
        <w:jc w:val="both"/>
        <w:rPr>
          <w:color w:val="000000" w:themeColor="text1"/>
          <w:lang w:val="sr-Cyrl-BA"/>
        </w:rPr>
      </w:pPr>
      <w:bookmarkStart w:id="12" w:name="_Toc529267398"/>
      <w:r w:rsidRPr="00E4671C">
        <w:rPr>
          <w:color w:val="000000" w:themeColor="text1"/>
          <w:lang w:val="sr-Cyrl-BA"/>
        </w:rPr>
        <w:lastRenderedPageBreak/>
        <w:t>IZVORI PODATAKA:</w:t>
      </w:r>
      <w:bookmarkEnd w:id="12"/>
    </w:p>
    <w:p w:rsidR="009C45C9" w:rsidRPr="00263F21" w:rsidRDefault="009C45C9" w:rsidP="0056756B">
      <w:pPr>
        <w:pStyle w:val="ListParagraph"/>
        <w:spacing w:after="0" w:line="240" w:lineRule="auto"/>
        <w:contextualSpacing/>
        <w:jc w:val="both"/>
        <w:rPr>
          <w:rFonts w:asciiTheme="majorHAnsi" w:hAnsiTheme="majorHAnsi"/>
          <w:sz w:val="24"/>
          <w:szCs w:val="24"/>
          <w:lang w:val="sr-Cyrl-BA"/>
        </w:rPr>
      </w:pPr>
    </w:p>
    <w:p w:rsidR="009C45C9" w:rsidRPr="00631F24" w:rsidRDefault="009C45C9" w:rsidP="0056756B">
      <w:pPr>
        <w:pStyle w:val="ListParagraph"/>
        <w:numPr>
          <w:ilvl w:val="0"/>
          <w:numId w:val="1"/>
        </w:numPr>
        <w:spacing w:after="0" w:line="240" w:lineRule="auto"/>
        <w:ind w:left="806"/>
        <w:contextualSpacing/>
        <w:rPr>
          <w:rFonts w:asciiTheme="majorHAnsi" w:hAnsiTheme="majorHAnsi"/>
          <w:sz w:val="24"/>
          <w:szCs w:val="24"/>
          <w:lang w:val="sr-Cyrl-BA"/>
        </w:rPr>
      </w:pPr>
      <w:r w:rsidRPr="00631F24">
        <w:rPr>
          <w:rFonts w:asciiTheme="majorHAnsi" w:hAnsiTheme="majorHAnsi"/>
          <w:sz w:val="24"/>
          <w:szCs w:val="24"/>
          <w:lang w:val="sr-Cyrl-BA"/>
        </w:rPr>
        <w:t>Zakon o proračunu („Narodne novine“, br</w:t>
      </w:r>
      <w:r>
        <w:rPr>
          <w:rFonts w:asciiTheme="majorHAnsi" w:hAnsiTheme="majorHAnsi"/>
          <w:sz w:val="24"/>
          <w:szCs w:val="24"/>
          <w:lang w:val="sr-Cyrl-BA"/>
        </w:rPr>
        <w:t>oj 15/15, na snazi od 14. 2. 2015. godine)</w:t>
      </w:r>
    </w:p>
    <w:p w:rsidR="009C45C9" w:rsidRPr="00631F24" w:rsidRDefault="009C45C9" w:rsidP="0056756B">
      <w:pPr>
        <w:pStyle w:val="ListParagraph"/>
        <w:numPr>
          <w:ilvl w:val="0"/>
          <w:numId w:val="1"/>
        </w:numPr>
        <w:spacing w:after="0" w:line="240" w:lineRule="auto"/>
        <w:ind w:left="806"/>
        <w:rPr>
          <w:rFonts w:asciiTheme="majorHAnsi" w:hAnsiTheme="majorHAnsi"/>
          <w:sz w:val="24"/>
          <w:szCs w:val="24"/>
          <w:lang w:val="sr-Cyrl-BA"/>
        </w:rPr>
      </w:pPr>
      <w:r w:rsidRPr="00631F24">
        <w:rPr>
          <w:rFonts w:asciiTheme="majorHAnsi" w:hAnsiTheme="majorHAnsi"/>
          <w:sz w:val="24"/>
          <w:szCs w:val="24"/>
          <w:lang w:val="sr-Cyrl-BA"/>
        </w:rPr>
        <w:t>Zakon o budžetskom sistemu („Služben</w:t>
      </w:r>
      <w:r>
        <w:rPr>
          <w:rFonts w:asciiTheme="majorHAnsi" w:hAnsiTheme="majorHAnsi"/>
          <w:sz w:val="24"/>
          <w:szCs w:val="24"/>
          <w:lang w:val="sr-Cyrl-BA"/>
        </w:rPr>
        <w:t>i glasnik Republike Srbije“, broj:</w:t>
      </w:r>
      <w:r w:rsidRPr="00631F24">
        <w:rPr>
          <w:rFonts w:asciiTheme="majorHAnsi" w:hAnsiTheme="majorHAnsi"/>
          <w:sz w:val="24"/>
          <w:szCs w:val="24"/>
          <w:lang w:val="sr-Cyrl-BA"/>
        </w:rPr>
        <w:t xml:space="preserve"> 54/09, 73/10, 101/10, 101/11, 93/1</w:t>
      </w:r>
      <w:r>
        <w:rPr>
          <w:rFonts w:asciiTheme="majorHAnsi" w:hAnsiTheme="majorHAnsi"/>
          <w:sz w:val="24"/>
          <w:szCs w:val="24"/>
          <w:lang w:val="sr-Cyrl-BA"/>
        </w:rPr>
        <w:t>2, 62/13, 63/13, 108/13, 142/14 i</w:t>
      </w:r>
      <w:r w:rsidRPr="00631F24">
        <w:rPr>
          <w:rFonts w:asciiTheme="majorHAnsi" w:hAnsiTheme="majorHAnsi"/>
          <w:sz w:val="24"/>
          <w:szCs w:val="24"/>
          <w:lang w:val="sr-Cyrl-BA"/>
        </w:rPr>
        <w:t xml:space="preserve"> 68/15-dr.</w:t>
      </w:r>
      <w:r>
        <w:rPr>
          <w:rFonts w:asciiTheme="majorHAnsi" w:hAnsiTheme="majorHAnsi"/>
          <w:sz w:val="24"/>
          <w:szCs w:val="24"/>
          <w:lang w:val="sr-Cyrl-BA"/>
        </w:rPr>
        <w:t xml:space="preserve"> </w:t>
      </w:r>
      <w:r w:rsidRPr="00631F24">
        <w:rPr>
          <w:rFonts w:asciiTheme="majorHAnsi" w:hAnsiTheme="majorHAnsi"/>
          <w:sz w:val="24"/>
          <w:szCs w:val="24"/>
          <w:lang w:val="sr-Cyrl-BA"/>
        </w:rPr>
        <w:t>zakon, 103/15 i 99/16)</w:t>
      </w:r>
    </w:p>
    <w:p w:rsidR="009C45C9" w:rsidRPr="00631F24" w:rsidRDefault="009C45C9" w:rsidP="0056756B">
      <w:pPr>
        <w:pStyle w:val="ListParagraph"/>
        <w:numPr>
          <w:ilvl w:val="0"/>
          <w:numId w:val="1"/>
        </w:numPr>
        <w:spacing w:after="0" w:line="240" w:lineRule="auto"/>
        <w:ind w:left="806"/>
        <w:rPr>
          <w:rFonts w:asciiTheme="majorHAnsi" w:hAnsiTheme="majorHAnsi"/>
          <w:sz w:val="24"/>
          <w:szCs w:val="24"/>
          <w:lang w:val="sr-Cyrl-BA"/>
        </w:rPr>
      </w:pPr>
      <w:r w:rsidRPr="00631F24">
        <w:rPr>
          <w:rFonts w:asciiTheme="majorHAnsi" w:hAnsiTheme="majorHAnsi"/>
          <w:sz w:val="24"/>
          <w:szCs w:val="24"/>
          <w:lang w:val="sr-Cyrl-BA"/>
        </w:rPr>
        <w:t>Zakon o budžetu („Službeni list Republike Crne Gore“, broj</w:t>
      </w:r>
      <w:r>
        <w:rPr>
          <w:rFonts w:asciiTheme="majorHAnsi" w:hAnsiTheme="majorHAnsi"/>
          <w:sz w:val="24"/>
          <w:szCs w:val="24"/>
          <w:lang w:val="sr-Cyrl-BA"/>
        </w:rPr>
        <w:t>: 40/01, 44/01, 28/04 i</w:t>
      </w:r>
      <w:r w:rsidRPr="00631F24">
        <w:rPr>
          <w:rFonts w:asciiTheme="majorHAnsi" w:hAnsiTheme="majorHAnsi"/>
          <w:sz w:val="24"/>
          <w:szCs w:val="24"/>
          <w:lang w:val="sr-Cyrl-BA"/>
        </w:rPr>
        <w:t xml:space="preserve"> 71/05) i</w:t>
      </w:r>
      <w:r>
        <w:rPr>
          <w:rFonts w:asciiTheme="majorHAnsi" w:hAnsiTheme="majorHAnsi"/>
          <w:sz w:val="24"/>
          <w:szCs w:val="24"/>
          <w:lang w:val="sr-Cyrl-BA"/>
        </w:rPr>
        <w:t xml:space="preserve"> („Službeni list Crne Gore“, broj: 12/07, 73/08 i 53/09)</w:t>
      </w:r>
    </w:p>
    <w:p w:rsidR="009C45C9" w:rsidRPr="00631F24" w:rsidRDefault="009C45C9" w:rsidP="0056756B">
      <w:pPr>
        <w:pStyle w:val="ListParagraph"/>
        <w:numPr>
          <w:ilvl w:val="0"/>
          <w:numId w:val="1"/>
        </w:numPr>
        <w:spacing w:after="0" w:line="240" w:lineRule="auto"/>
        <w:ind w:left="806"/>
        <w:rPr>
          <w:rFonts w:asciiTheme="majorHAnsi" w:hAnsiTheme="majorHAnsi"/>
          <w:sz w:val="24"/>
          <w:szCs w:val="24"/>
          <w:lang w:val="sr-Cyrl-BA"/>
        </w:rPr>
      </w:pPr>
      <w:r w:rsidRPr="00631F24">
        <w:rPr>
          <w:rFonts w:asciiTheme="majorHAnsi" w:hAnsiTheme="majorHAnsi"/>
          <w:sz w:val="24"/>
          <w:szCs w:val="24"/>
          <w:lang w:val="sr-Cyrl-BA"/>
        </w:rPr>
        <w:t>Zakon o javnim finansijama(„Službeni gl</w:t>
      </w:r>
      <w:r>
        <w:rPr>
          <w:rFonts w:asciiTheme="majorHAnsi" w:hAnsiTheme="majorHAnsi"/>
          <w:sz w:val="24"/>
          <w:szCs w:val="24"/>
          <w:lang w:val="sr-Cyrl-BA"/>
        </w:rPr>
        <w:t>asnik Republike Slovenije“, broj 79/99);</w:t>
      </w:r>
      <w:r w:rsidRPr="00631F24">
        <w:rPr>
          <w:rFonts w:asciiTheme="majorHAnsi" w:hAnsiTheme="majorHAnsi"/>
          <w:sz w:val="24"/>
          <w:szCs w:val="24"/>
          <w:lang w:val="sr-Cyrl-BA"/>
        </w:rPr>
        <w:t xml:space="preserve"> </w:t>
      </w:r>
      <w:r w:rsidRPr="008E5339">
        <w:rPr>
          <w:rFonts w:asciiTheme="majorHAnsi" w:hAnsiTheme="majorHAnsi"/>
          <w:i/>
          <w:sz w:val="24"/>
          <w:szCs w:val="24"/>
          <w:lang w:val="sr-Cyrl-BA"/>
        </w:rPr>
        <w:t>(Public Finance Act, unpan1.un.org/intradoc/groups/public/pdf)</w:t>
      </w:r>
    </w:p>
    <w:p w:rsidR="009C45C9" w:rsidRPr="00631F24" w:rsidRDefault="009C45C9" w:rsidP="0056756B">
      <w:pPr>
        <w:pStyle w:val="ListParagraph"/>
        <w:numPr>
          <w:ilvl w:val="0"/>
          <w:numId w:val="1"/>
        </w:numPr>
        <w:spacing w:after="0" w:line="240" w:lineRule="auto"/>
        <w:ind w:left="806"/>
        <w:rPr>
          <w:rFonts w:asciiTheme="majorHAnsi" w:hAnsiTheme="majorHAnsi"/>
          <w:sz w:val="24"/>
          <w:szCs w:val="24"/>
          <w:lang w:val="sr-Cyrl-BA"/>
        </w:rPr>
      </w:pPr>
      <w:r w:rsidRPr="00631F24">
        <w:rPr>
          <w:rFonts w:asciiTheme="majorHAnsi" w:hAnsiTheme="majorHAnsi"/>
          <w:sz w:val="24"/>
          <w:szCs w:val="24"/>
          <w:lang w:val="sr-Cyrl-BA"/>
        </w:rPr>
        <w:t xml:space="preserve">Poslovnik Hrvatskog sabora („Narodne </w:t>
      </w:r>
      <w:r>
        <w:rPr>
          <w:rFonts w:asciiTheme="majorHAnsi" w:hAnsiTheme="majorHAnsi"/>
          <w:sz w:val="24"/>
          <w:szCs w:val="24"/>
          <w:lang w:val="sr-Cyrl-BA"/>
        </w:rPr>
        <w:t>novine“</w:t>
      </w:r>
      <w:r w:rsidRPr="00631F24">
        <w:rPr>
          <w:rFonts w:asciiTheme="majorHAnsi" w:hAnsiTheme="majorHAnsi"/>
          <w:sz w:val="24"/>
          <w:szCs w:val="24"/>
          <w:lang w:val="sr-Cyrl-BA"/>
        </w:rPr>
        <w:t>, br</w:t>
      </w:r>
      <w:r>
        <w:rPr>
          <w:rFonts w:asciiTheme="majorHAnsi" w:hAnsiTheme="majorHAnsi"/>
          <w:sz w:val="24"/>
          <w:szCs w:val="24"/>
          <w:lang w:val="sr-Cyrl-BA"/>
        </w:rPr>
        <w:t>oj 81/13)</w:t>
      </w:r>
    </w:p>
    <w:p w:rsidR="009C45C9" w:rsidRPr="00631F24" w:rsidRDefault="009C45C9" w:rsidP="0056756B">
      <w:pPr>
        <w:pStyle w:val="ListParagraph"/>
        <w:numPr>
          <w:ilvl w:val="0"/>
          <w:numId w:val="1"/>
        </w:numPr>
        <w:spacing w:after="0" w:line="240" w:lineRule="auto"/>
        <w:ind w:left="806"/>
        <w:contextualSpacing/>
        <w:rPr>
          <w:rFonts w:asciiTheme="majorHAnsi" w:hAnsiTheme="majorHAnsi"/>
          <w:sz w:val="24"/>
          <w:szCs w:val="24"/>
          <w:lang w:val="sr-Cyrl-BA"/>
        </w:rPr>
      </w:pPr>
      <w:r w:rsidRPr="00631F24">
        <w:rPr>
          <w:rFonts w:asciiTheme="majorHAnsi" w:hAnsiTheme="majorHAnsi"/>
          <w:sz w:val="24"/>
          <w:szCs w:val="24"/>
          <w:lang w:val="sr-Cyrl-BA"/>
        </w:rPr>
        <w:t>Poslovnik Narodne skupštine Republike Srbije („Služben</w:t>
      </w:r>
      <w:r>
        <w:rPr>
          <w:rFonts w:asciiTheme="majorHAnsi" w:hAnsiTheme="majorHAnsi"/>
          <w:sz w:val="24"/>
          <w:szCs w:val="24"/>
          <w:lang w:val="sr-Cyrl-BA"/>
        </w:rPr>
        <w:t>i glasnik Republike Srbije“, broj: 52/10 i 13/11)</w:t>
      </w:r>
    </w:p>
    <w:p w:rsidR="009C45C9" w:rsidRPr="00631F24" w:rsidRDefault="009C45C9" w:rsidP="0056756B">
      <w:pPr>
        <w:pStyle w:val="ListParagraph"/>
        <w:numPr>
          <w:ilvl w:val="0"/>
          <w:numId w:val="1"/>
        </w:numPr>
        <w:spacing w:after="0" w:line="240" w:lineRule="auto"/>
        <w:ind w:left="806"/>
        <w:contextualSpacing/>
        <w:rPr>
          <w:rStyle w:val="style1"/>
          <w:rFonts w:asciiTheme="majorHAnsi" w:hAnsiTheme="majorHAnsi"/>
          <w:sz w:val="24"/>
          <w:szCs w:val="24"/>
          <w:lang w:val="sr-Cyrl-BA"/>
        </w:rPr>
      </w:pPr>
      <w:r w:rsidRPr="00631F24">
        <w:rPr>
          <w:rStyle w:val="style1"/>
          <w:rFonts w:asciiTheme="majorHAnsi" w:hAnsiTheme="majorHAnsi"/>
          <w:sz w:val="24"/>
          <w:szCs w:val="24"/>
          <w:lang w:val="sr-Cyrl-BA"/>
        </w:rPr>
        <w:t>Poslovnik Skupštine Crne Gore</w:t>
      </w:r>
      <w:r>
        <w:rPr>
          <w:rStyle w:val="style1"/>
          <w:rFonts w:asciiTheme="majorHAnsi" w:hAnsiTheme="majorHAnsi"/>
          <w:sz w:val="24"/>
          <w:szCs w:val="24"/>
          <w:lang w:val="sr-Cyrl-BA"/>
        </w:rPr>
        <w:t xml:space="preserve"> („Službeni list Crne Gore“, broj</w:t>
      </w:r>
      <w:r w:rsidRPr="00631F24">
        <w:rPr>
          <w:rStyle w:val="style1"/>
          <w:rFonts w:asciiTheme="majorHAnsi" w:hAnsiTheme="majorHAnsi"/>
          <w:sz w:val="24"/>
          <w:szCs w:val="24"/>
          <w:lang w:val="sr-Cyrl-BA"/>
        </w:rPr>
        <w:t xml:space="preserve"> </w:t>
      </w:r>
      <w:r>
        <w:rPr>
          <w:rStyle w:val="style1"/>
          <w:rFonts w:asciiTheme="majorHAnsi" w:hAnsiTheme="majorHAnsi"/>
          <w:sz w:val="24"/>
          <w:szCs w:val="24"/>
          <w:lang w:val="sr-Cyrl-BA"/>
        </w:rPr>
        <w:t>59/2013)</w:t>
      </w:r>
    </w:p>
    <w:p w:rsidR="009C45C9" w:rsidRPr="00631F24" w:rsidRDefault="009C45C9" w:rsidP="0056756B">
      <w:pPr>
        <w:pStyle w:val="ListParagraph"/>
        <w:numPr>
          <w:ilvl w:val="0"/>
          <w:numId w:val="1"/>
        </w:numPr>
        <w:spacing w:after="0" w:line="240" w:lineRule="auto"/>
        <w:ind w:left="806"/>
        <w:contextualSpacing/>
        <w:rPr>
          <w:rStyle w:val="style1"/>
          <w:rFonts w:asciiTheme="majorHAnsi" w:hAnsiTheme="majorHAnsi"/>
          <w:sz w:val="24"/>
          <w:szCs w:val="24"/>
          <w:lang w:val="sr-Cyrl-BA"/>
        </w:rPr>
      </w:pPr>
      <w:r w:rsidRPr="00631F24">
        <w:rPr>
          <w:rStyle w:val="style1"/>
          <w:rFonts w:asciiTheme="majorHAnsi" w:hAnsiTheme="majorHAnsi"/>
          <w:sz w:val="24"/>
          <w:szCs w:val="24"/>
          <w:lang w:val="sr-Cyrl-BA"/>
        </w:rPr>
        <w:t>Poslovnik Državnog zbora („Radn</w:t>
      </w:r>
      <w:r>
        <w:rPr>
          <w:rStyle w:val="style1"/>
          <w:rFonts w:asciiTheme="majorHAnsi" w:hAnsiTheme="majorHAnsi"/>
          <w:sz w:val="24"/>
          <w:szCs w:val="24"/>
          <w:lang w:val="sr-Cyrl-BA"/>
        </w:rPr>
        <w:t>i list Republike Slovenije“, broj:</w:t>
      </w:r>
      <w:r w:rsidRPr="00631F24">
        <w:rPr>
          <w:rStyle w:val="style1"/>
          <w:rFonts w:asciiTheme="majorHAnsi" w:hAnsiTheme="majorHAnsi"/>
          <w:sz w:val="24"/>
          <w:szCs w:val="24"/>
          <w:lang w:val="sr-Cyrl-BA"/>
        </w:rPr>
        <w:t xml:space="preserve"> </w:t>
      </w:r>
      <w:r>
        <w:rPr>
          <w:rStyle w:val="style1"/>
          <w:rFonts w:asciiTheme="majorHAnsi" w:hAnsiTheme="majorHAnsi"/>
          <w:sz w:val="24"/>
          <w:szCs w:val="24"/>
          <w:lang w:val="sr-Cyrl-BA"/>
        </w:rPr>
        <w:t>92/7,</w:t>
      </w:r>
      <w:r w:rsidRPr="00631F24">
        <w:rPr>
          <w:rStyle w:val="style1"/>
          <w:rFonts w:asciiTheme="majorHAnsi" w:hAnsiTheme="majorHAnsi"/>
          <w:sz w:val="24"/>
          <w:szCs w:val="24"/>
          <w:lang w:val="sr-Cyrl-BA"/>
        </w:rPr>
        <w:t xml:space="preserve"> 105/10 i 80/13), portal Državnog zbora na engleskom jeziku (prevod Dragana Gogić); </w:t>
      </w:r>
      <w:hyperlink r:id="rId9" w:history="1">
        <w:r w:rsidRPr="008E5339">
          <w:rPr>
            <w:rStyle w:val="Hyperlink"/>
            <w:rFonts w:asciiTheme="majorHAnsi" w:hAnsiTheme="majorHAnsi"/>
            <w:i/>
            <w:color w:val="000000" w:themeColor="text1"/>
            <w:sz w:val="24"/>
            <w:szCs w:val="24"/>
          </w:rPr>
          <w:t>https://www.dz-rs.si</w:t>
        </w:r>
      </w:hyperlink>
      <w:r w:rsidRPr="008E5339">
        <w:rPr>
          <w:rStyle w:val="style1"/>
          <w:rFonts w:asciiTheme="majorHAnsi" w:hAnsiTheme="majorHAnsi"/>
          <w:i/>
          <w:color w:val="000000" w:themeColor="text1"/>
          <w:sz w:val="24"/>
          <w:szCs w:val="24"/>
          <w:lang w:val="sr-Cyrl-BA"/>
        </w:rPr>
        <w:t>:</w:t>
      </w:r>
    </w:p>
    <w:p w:rsidR="009C45C9" w:rsidRDefault="009C45C9" w:rsidP="0056756B">
      <w:pPr>
        <w:contextualSpacing/>
        <w:jc w:val="both"/>
        <w:rPr>
          <w:rStyle w:val="style1"/>
          <w:rFonts w:asciiTheme="majorHAnsi" w:hAnsiTheme="majorHAnsi"/>
          <w:lang w:val="sr-Cyrl-BA"/>
        </w:rPr>
      </w:pPr>
    </w:p>
    <w:p w:rsidR="009C45C9" w:rsidRPr="0056756B" w:rsidRDefault="009C45C9" w:rsidP="0056756B">
      <w:pPr>
        <w:contextualSpacing/>
        <w:jc w:val="both"/>
        <w:rPr>
          <w:rStyle w:val="style1"/>
          <w:rFonts w:asciiTheme="majorHAnsi" w:hAnsiTheme="majorHAnsi"/>
          <w:lang w:val="sr-Cyrl-BA"/>
        </w:rPr>
      </w:pPr>
    </w:p>
    <w:sectPr w:rsidR="009C45C9" w:rsidRPr="0056756B" w:rsidSect="003864A1">
      <w:footerReference w:type="defaul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199" w:rsidRDefault="00A82199" w:rsidP="00070818">
      <w:r>
        <w:separator/>
      </w:r>
    </w:p>
  </w:endnote>
  <w:endnote w:type="continuationSeparator" w:id="0">
    <w:p w:rsidR="00A82199" w:rsidRDefault="00A82199" w:rsidP="0007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Bold">
    <w:altName w:val="Times New Roman"/>
    <w:panose1 w:val="00000000000000000000"/>
    <w:charset w:val="CC"/>
    <w:family w:val="auto"/>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1627817"/>
      <w:docPartObj>
        <w:docPartGallery w:val="Page Numbers (Bottom of Page)"/>
        <w:docPartUnique/>
      </w:docPartObj>
    </w:sdtPr>
    <w:sdtEndPr>
      <w:rPr>
        <w:noProof/>
      </w:rPr>
    </w:sdtEndPr>
    <w:sdtContent>
      <w:p w:rsidR="003864A1" w:rsidRDefault="003864A1">
        <w:pPr>
          <w:pStyle w:val="Footer"/>
          <w:jc w:val="center"/>
        </w:pPr>
        <w:r>
          <w:fldChar w:fldCharType="begin"/>
        </w:r>
        <w:r>
          <w:instrText xml:space="preserve"> PAGE   \* MERGEFORMAT </w:instrText>
        </w:r>
        <w:r>
          <w:fldChar w:fldCharType="separate"/>
        </w:r>
        <w:r w:rsidR="00D25F94">
          <w:rPr>
            <w:noProof/>
          </w:rPr>
          <w:t>16</w:t>
        </w:r>
        <w:r>
          <w:rPr>
            <w:noProof/>
          </w:rPr>
          <w:fldChar w:fldCharType="end"/>
        </w:r>
      </w:p>
    </w:sdtContent>
  </w:sdt>
  <w:p w:rsidR="003864A1" w:rsidRDefault="003864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199" w:rsidRDefault="00A82199" w:rsidP="00070818">
      <w:r>
        <w:separator/>
      </w:r>
    </w:p>
  </w:footnote>
  <w:footnote w:type="continuationSeparator" w:id="0">
    <w:p w:rsidR="00A82199" w:rsidRDefault="00A82199" w:rsidP="00070818">
      <w:r>
        <w:continuationSeparator/>
      </w:r>
    </w:p>
  </w:footnote>
  <w:footnote w:id="1">
    <w:p w:rsidR="009C45C9" w:rsidRPr="00260EE7" w:rsidRDefault="009C45C9" w:rsidP="0056756B">
      <w:pPr>
        <w:pStyle w:val="FootnoteText"/>
        <w:rPr>
          <w:rFonts w:asciiTheme="majorHAnsi" w:hAnsiTheme="majorHAnsi"/>
          <w:sz w:val="16"/>
          <w:szCs w:val="16"/>
          <w:lang w:val="sr-Cyrl-RS"/>
        </w:rPr>
      </w:pPr>
      <w:r w:rsidRPr="00A21156">
        <w:rPr>
          <w:rStyle w:val="FootnoteReference"/>
          <w:rFonts w:asciiTheme="majorHAnsi" w:hAnsiTheme="majorHAnsi"/>
          <w:sz w:val="16"/>
          <w:szCs w:val="16"/>
        </w:rPr>
        <w:footnoteRef/>
      </w:r>
      <w:r w:rsidRPr="00A21156">
        <w:rPr>
          <w:rFonts w:asciiTheme="majorHAnsi" w:hAnsiTheme="majorHAnsi"/>
          <w:sz w:val="16"/>
          <w:szCs w:val="16"/>
        </w:rPr>
        <w:t xml:space="preserve"> Zakon o proračunu (</w:t>
      </w:r>
      <w:r>
        <w:rPr>
          <w:rFonts w:asciiTheme="majorHAnsi" w:hAnsiTheme="majorHAnsi"/>
          <w:sz w:val="16"/>
          <w:szCs w:val="16"/>
          <w:lang w:val="sr-Cyrl-RS"/>
        </w:rPr>
        <w:t>„</w:t>
      </w:r>
      <w:r>
        <w:rPr>
          <w:rFonts w:asciiTheme="majorHAnsi" w:hAnsiTheme="majorHAnsi"/>
          <w:sz w:val="16"/>
          <w:szCs w:val="16"/>
        </w:rPr>
        <w:t>Narodne novine</w:t>
      </w:r>
      <w:r>
        <w:rPr>
          <w:rFonts w:asciiTheme="majorHAnsi" w:hAnsiTheme="majorHAnsi"/>
          <w:sz w:val="16"/>
          <w:szCs w:val="16"/>
          <w:lang w:val="sr-Cyrl-RS"/>
        </w:rPr>
        <w:t>“</w:t>
      </w:r>
      <w:r>
        <w:rPr>
          <w:rFonts w:asciiTheme="majorHAnsi" w:hAnsiTheme="majorHAnsi"/>
          <w:sz w:val="16"/>
          <w:szCs w:val="16"/>
        </w:rPr>
        <w:t>, broj</w:t>
      </w:r>
      <w:r>
        <w:rPr>
          <w:rFonts w:asciiTheme="majorHAnsi" w:hAnsiTheme="majorHAnsi"/>
          <w:sz w:val="16"/>
          <w:szCs w:val="16"/>
          <w:lang w:val="sr-Cyrl-RS"/>
        </w:rPr>
        <w:t xml:space="preserve"> </w:t>
      </w:r>
      <w:r w:rsidRPr="00A21156">
        <w:rPr>
          <w:rFonts w:asciiTheme="majorHAnsi" w:hAnsiTheme="majorHAnsi"/>
          <w:sz w:val="16"/>
          <w:szCs w:val="16"/>
        </w:rPr>
        <w:t>15/15</w:t>
      </w:r>
      <w:r>
        <w:rPr>
          <w:rFonts w:asciiTheme="majorHAnsi" w:hAnsiTheme="majorHAnsi"/>
          <w:sz w:val="16"/>
          <w:szCs w:val="16"/>
          <w:lang w:val="sr-Cyrl-RS"/>
        </w:rPr>
        <w:t>).</w:t>
      </w:r>
    </w:p>
  </w:footnote>
  <w:footnote w:id="2">
    <w:p w:rsidR="009C45C9" w:rsidRPr="009E24C7" w:rsidRDefault="009C45C9" w:rsidP="0056756B">
      <w:pPr>
        <w:pStyle w:val="FootnoteText"/>
        <w:rPr>
          <w:rFonts w:asciiTheme="majorHAnsi" w:hAnsiTheme="majorHAnsi"/>
          <w:sz w:val="16"/>
          <w:szCs w:val="16"/>
          <w:lang w:val="sr-Cyrl-RS"/>
        </w:rPr>
      </w:pPr>
      <w:r w:rsidRPr="00260EE7">
        <w:rPr>
          <w:rStyle w:val="FootnoteReference"/>
          <w:rFonts w:asciiTheme="majorHAnsi" w:hAnsiTheme="majorHAnsi"/>
          <w:sz w:val="16"/>
          <w:szCs w:val="16"/>
        </w:rPr>
        <w:footnoteRef/>
      </w:r>
      <w:r w:rsidRPr="00260EE7">
        <w:rPr>
          <w:rFonts w:asciiTheme="majorHAnsi" w:hAnsiTheme="majorHAnsi"/>
          <w:sz w:val="16"/>
          <w:szCs w:val="16"/>
        </w:rPr>
        <w:t xml:space="preserve"> Poslovnik Hrvatskog </w:t>
      </w:r>
      <w:r>
        <w:rPr>
          <w:rFonts w:asciiTheme="majorHAnsi" w:hAnsiTheme="majorHAnsi"/>
          <w:sz w:val="16"/>
          <w:szCs w:val="16"/>
        </w:rPr>
        <w:t>sabora (</w:t>
      </w:r>
      <w:r>
        <w:rPr>
          <w:rFonts w:asciiTheme="majorHAnsi" w:hAnsiTheme="majorHAnsi"/>
          <w:sz w:val="16"/>
          <w:szCs w:val="16"/>
          <w:lang w:val="sr-Cyrl-RS"/>
        </w:rPr>
        <w:t>„</w:t>
      </w:r>
      <w:r>
        <w:rPr>
          <w:rFonts w:asciiTheme="majorHAnsi" w:hAnsiTheme="majorHAnsi"/>
          <w:sz w:val="16"/>
          <w:szCs w:val="16"/>
        </w:rPr>
        <w:t>Narodne novine</w:t>
      </w:r>
      <w:r>
        <w:rPr>
          <w:rFonts w:asciiTheme="majorHAnsi" w:hAnsiTheme="majorHAnsi"/>
          <w:sz w:val="16"/>
          <w:szCs w:val="16"/>
          <w:lang w:val="sr-Cyrl-RS"/>
        </w:rPr>
        <w:t>“</w:t>
      </w:r>
      <w:r w:rsidRPr="00260EE7">
        <w:rPr>
          <w:rFonts w:asciiTheme="majorHAnsi" w:hAnsiTheme="majorHAnsi"/>
          <w:sz w:val="16"/>
          <w:szCs w:val="16"/>
        </w:rPr>
        <w:t>, br</w:t>
      </w:r>
      <w:r>
        <w:rPr>
          <w:rFonts w:asciiTheme="majorHAnsi" w:hAnsiTheme="majorHAnsi"/>
          <w:sz w:val="16"/>
          <w:szCs w:val="16"/>
          <w:lang w:val="sr-Cyrl-RS"/>
        </w:rPr>
        <w:t>oj</w:t>
      </w:r>
      <w:r w:rsidRPr="00260EE7">
        <w:rPr>
          <w:rFonts w:asciiTheme="majorHAnsi" w:hAnsiTheme="majorHAnsi"/>
          <w:sz w:val="16"/>
          <w:szCs w:val="16"/>
        </w:rPr>
        <w:t xml:space="preserve"> 81/13)</w:t>
      </w:r>
      <w:r>
        <w:rPr>
          <w:rFonts w:asciiTheme="majorHAnsi" w:hAnsiTheme="majorHAnsi"/>
          <w:sz w:val="16"/>
          <w:szCs w:val="16"/>
          <w:lang w:val="sr-Cyrl-RS"/>
        </w:rPr>
        <w:t>.</w:t>
      </w:r>
    </w:p>
  </w:footnote>
  <w:footnote w:id="3">
    <w:p w:rsidR="009C45C9" w:rsidRPr="00E11C53" w:rsidRDefault="009C45C9" w:rsidP="0056756B">
      <w:pPr>
        <w:pStyle w:val="FootnoteText"/>
        <w:rPr>
          <w:rFonts w:asciiTheme="majorHAnsi" w:hAnsiTheme="majorHAnsi"/>
          <w:sz w:val="16"/>
          <w:szCs w:val="16"/>
          <w:lang w:val="sr-Cyrl-RS"/>
        </w:rPr>
      </w:pPr>
      <w:r w:rsidRPr="00AC0E58">
        <w:rPr>
          <w:rStyle w:val="FootnoteReference"/>
          <w:rFonts w:asciiTheme="majorHAnsi" w:hAnsiTheme="majorHAnsi"/>
          <w:sz w:val="16"/>
          <w:szCs w:val="16"/>
        </w:rPr>
        <w:footnoteRef/>
      </w:r>
      <w:r w:rsidRPr="00AC0E58">
        <w:rPr>
          <w:rFonts w:asciiTheme="majorHAnsi" w:hAnsiTheme="majorHAnsi"/>
          <w:sz w:val="16"/>
          <w:szCs w:val="16"/>
        </w:rPr>
        <w:t xml:space="preserve"> Poslovnik Narodne skupštine Republike Srbije (</w:t>
      </w:r>
      <w:r w:rsidRPr="00AC0E58">
        <w:rPr>
          <w:rFonts w:asciiTheme="majorHAnsi" w:hAnsiTheme="majorHAnsi"/>
          <w:sz w:val="16"/>
          <w:szCs w:val="16"/>
          <w:lang w:val="sr-Cyrl-RS"/>
        </w:rPr>
        <w:t>,,</w:t>
      </w:r>
      <w:r w:rsidRPr="00AC0E58">
        <w:rPr>
          <w:rFonts w:asciiTheme="majorHAnsi" w:hAnsiTheme="majorHAnsi"/>
          <w:sz w:val="16"/>
          <w:szCs w:val="16"/>
        </w:rPr>
        <w:t>Službeni glasnik Republike Srbije</w:t>
      </w:r>
      <w:r w:rsidRPr="00AC0E58">
        <w:rPr>
          <w:rFonts w:asciiTheme="majorHAnsi" w:hAnsiTheme="majorHAnsi"/>
          <w:sz w:val="16"/>
          <w:szCs w:val="16"/>
          <w:lang w:val="sr-Cyrl-RS"/>
        </w:rPr>
        <w:t>“</w:t>
      </w:r>
      <w:r w:rsidRPr="00AC0E58">
        <w:rPr>
          <w:rFonts w:asciiTheme="majorHAnsi" w:hAnsiTheme="majorHAnsi"/>
          <w:sz w:val="16"/>
          <w:szCs w:val="16"/>
        </w:rPr>
        <w:t>, br</w:t>
      </w:r>
      <w:r>
        <w:rPr>
          <w:rFonts w:asciiTheme="majorHAnsi" w:hAnsiTheme="majorHAnsi"/>
          <w:sz w:val="16"/>
          <w:szCs w:val="16"/>
          <w:lang w:val="sr-Cyrl-RS"/>
        </w:rPr>
        <w:t xml:space="preserve">oj: </w:t>
      </w:r>
      <w:r>
        <w:rPr>
          <w:rFonts w:asciiTheme="majorHAnsi" w:hAnsiTheme="majorHAnsi"/>
          <w:sz w:val="16"/>
          <w:szCs w:val="16"/>
        </w:rPr>
        <w:t xml:space="preserve">52/10 i </w:t>
      </w:r>
      <w:r w:rsidRPr="00AC0E58">
        <w:rPr>
          <w:rFonts w:asciiTheme="majorHAnsi" w:hAnsiTheme="majorHAnsi"/>
          <w:sz w:val="16"/>
          <w:szCs w:val="16"/>
        </w:rPr>
        <w:t>13/11)</w:t>
      </w:r>
      <w:r>
        <w:rPr>
          <w:rFonts w:asciiTheme="majorHAnsi" w:hAnsiTheme="majorHAnsi"/>
          <w:sz w:val="16"/>
          <w:szCs w:val="16"/>
          <w:lang w:val="sr-Cyrl-RS"/>
        </w:rPr>
        <w:t>.</w:t>
      </w:r>
    </w:p>
  </w:footnote>
  <w:footnote w:id="4">
    <w:p w:rsidR="009C45C9" w:rsidRPr="00AC0E58" w:rsidRDefault="009C45C9" w:rsidP="0056756B">
      <w:pPr>
        <w:pStyle w:val="FootnoteText"/>
        <w:rPr>
          <w:lang w:val="sr-Cyrl-RS"/>
        </w:rPr>
      </w:pPr>
      <w:r w:rsidRPr="00AC0E58">
        <w:rPr>
          <w:rStyle w:val="FootnoteReference"/>
          <w:rFonts w:asciiTheme="majorHAnsi" w:hAnsiTheme="majorHAnsi"/>
          <w:sz w:val="16"/>
          <w:szCs w:val="16"/>
        </w:rPr>
        <w:footnoteRef/>
      </w:r>
      <w:r w:rsidRPr="00AC0E58">
        <w:rPr>
          <w:rFonts w:asciiTheme="majorHAnsi" w:hAnsiTheme="majorHAnsi"/>
          <w:sz w:val="16"/>
          <w:szCs w:val="16"/>
        </w:rPr>
        <w:t xml:space="preserve"> Zakon o budžetskom sistemu (</w:t>
      </w:r>
      <w:r w:rsidRPr="00AC0E58">
        <w:rPr>
          <w:rFonts w:asciiTheme="majorHAnsi" w:hAnsiTheme="majorHAnsi"/>
          <w:sz w:val="16"/>
          <w:szCs w:val="16"/>
          <w:lang w:val="sr-Cyrl-RS"/>
        </w:rPr>
        <w:t>„</w:t>
      </w:r>
      <w:r w:rsidRPr="00AC0E58">
        <w:rPr>
          <w:rFonts w:asciiTheme="majorHAnsi" w:hAnsiTheme="majorHAnsi"/>
          <w:sz w:val="16"/>
          <w:szCs w:val="16"/>
        </w:rPr>
        <w:t>Službeni glasnik Republike Srbije</w:t>
      </w:r>
      <w:r w:rsidRPr="00AC0E58">
        <w:rPr>
          <w:rFonts w:asciiTheme="majorHAnsi" w:hAnsiTheme="majorHAnsi"/>
          <w:sz w:val="16"/>
          <w:szCs w:val="16"/>
          <w:lang w:val="sr-Cyrl-RS"/>
        </w:rPr>
        <w:t>“</w:t>
      </w:r>
      <w:r w:rsidRPr="00AC0E58">
        <w:rPr>
          <w:rFonts w:asciiTheme="majorHAnsi" w:hAnsiTheme="majorHAnsi"/>
          <w:sz w:val="16"/>
          <w:szCs w:val="16"/>
        </w:rPr>
        <w:t>, br</w:t>
      </w:r>
      <w:r>
        <w:rPr>
          <w:rFonts w:asciiTheme="majorHAnsi" w:hAnsiTheme="majorHAnsi"/>
          <w:sz w:val="16"/>
          <w:szCs w:val="16"/>
          <w:lang w:val="sr-Cyrl-RS"/>
        </w:rPr>
        <w:t>oj:</w:t>
      </w:r>
      <w:r w:rsidRPr="00AC0E58">
        <w:rPr>
          <w:rFonts w:asciiTheme="majorHAnsi" w:hAnsiTheme="majorHAnsi"/>
          <w:sz w:val="16"/>
          <w:szCs w:val="16"/>
        </w:rPr>
        <w:t xml:space="preserve"> 54/09, 73/10, 101/10, 101/11, 93/12, 62/13, 63/</w:t>
      </w:r>
      <w:r>
        <w:rPr>
          <w:rFonts w:asciiTheme="majorHAnsi" w:hAnsiTheme="majorHAnsi"/>
          <w:sz w:val="16"/>
          <w:szCs w:val="16"/>
        </w:rPr>
        <w:t>13</w:t>
      </w:r>
      <w:r w:rsidRPr="00AC0E58">
        <w:rPr>
          <w:rFonts w:asciiTheme="majorHAnsi" w:hAnsiTheme="majorHAnsi"/>
          <w:sz w:val="16"/>
          <w:szCs w:val="16"/>
          <w:lang w:val="sr-Cyrl-RS"/>
        </w:rPr>
        <w:t>,</w:t>
      </w:r>
      <w:r>
        <w:rPr>
          <w:rFonts w:asciiTheme="majorHAnsi" w:hAnsiTheme="majorHAnsi"/>
          <w:sz w:val="16"/>
          <w:szCs w:val="16"/>
          <w:lang w:val="sr-Cyrl-RS"/>
        </w:rPr>
        <w:t xml:space="preserve"> </w:t>
      </w:r>
      <w:r w:rsidRPr="00AC0E58">
        <w:rPr>
          <w:rFonts w:asciiTheme="majorHAnsi" w:hAnsiTheme="majorHAnsi"/>
          <w:sz w:val="16"/>
          <w:szCs w:val="16"/>
        </w:rPr>
        <w:t>108/13, 142/14, 68/15</w:t>
      </w:r>
      <w:r w:rsidRPr="00AC0E58">
        <w:rPr>
          <w:rFonts w:asciiTheme="majorHAnsi" w:hAnsiTheme="majorHAnsi"/>
          <w:sz w:val="16"/>
          <w:szCs w:val="16"/>
          <w:lang w:val="sr-Cyrl-RS"/>
        </w:rPr>
        <w:t>,</w:t>
      </w:r>
      <w:r w:rsidRPr="00AC0E58">
        <w:rPr>
          <w:rFonts w:asciiTheme="majorHAnsi" w:hAnsiTheme="majorHAnsi"/>
          <w:sz w:val="16"/>
          <w:szCs w:val="16"/>
        </w:rPr>
        <w:t>103/15 i 99/16</w:t>
      </w:r>
      <w:r w:rsidRPr="00AC0E58">
        <w:rPr>
          <w:rFonts w:asciiTheme="majorHAnsi" w:hAnsiTheme="majorHAnsi"/>
          <w:sz w:val="16"/>
          <w:szCs w:val="16"/>
          <w:lang w:val="sr-Cyrl-RS"/>
        </w:rPr>
        <w:t>)</w:t>
      </w:r>
      <w:r>
        <w:rPr>
          <w:rFonts w:asciiTheme="majorHAnsi" w:hAnsiTheme="majorHAnsi"/>
          <w:sz w:val="16"/>
          <w:szCs w:val="16"/>
          <w:lang w:val="sr-Cyrl-RS"/>
        </w:rPr>
        <w:t>.</w:t>
      </w:r>
    </w:p>
  </w:footnote>
  <w:footnote w:id="5">
    <w:p w:rsidR="009C45C9" w:rsidRPr="00961ADC" w:rsidRDefault="009C45C9" w:rsidP="0056756B">
      <w:pPr>
        <w:pStyle w:val="FootnoteText"/>
        <w:rPr>
          <w:lang w:val="sr-Cyrl-RS"/>
        </w:rPr>
      </w:pPr>
      <w:r>
        <w:rPr>
          <w:rStyle w:val="FootnoteReference"/>
        </w:rPr>
        <w:footnoteRef/>
      </w:r>
      <w:r>
        <w:t xml:space="preserve"> </w:t>
      </w:r>
      <w:r w:rsidRPr="00A2605F">
        <w:rPr>
          <w:rFonts w:asciiTheme="majorHAnsi" w:hAnsiTheme="majorHAnsi"/>
        </w:rPr>
        <w:t>Zakon o budžetu (</w:t>
      </w:r>
      <w:r w:rsidRPr="00A2605F">
        <w:rPr>
          <w:rFonts w:asciiTheme="majorHAnsi" w:hAnsiTheme="majorHAnsi"/>
          <w:lang w:val="sr-Cyrl-RS"/>
        </w:rPr>
        <w:t>„</w:t>
      </w:r>
      <w:r w:rsidRPr="00A2605F">
        <w:rPr>
          <w:rFonts w:asciiTheme="majorHAnsi" w:hAnsiTheme="majorHAnsi"/>
        </w:rPr>
        <w:t>Službeni list Republike Crne Gore”, br</w:t>
      </w:r>
      <w:r w:rsidRPr="00A2605F">
        <w:rPr>
          <w:rFonts w:asciiTheme="majorHAnsi" w:hAnsiTheme="majorHAnsi"/>
          <w:lang w:val="sr-Cyrl-RS"/>
        </w:rPr>
        <w:t xml:space="preserve">oj: </w:t>
      </w:r>
      <w:r w:rsidRPr="00A2605F">
        <w:rPr>
          <w:rFonts w:asciiTheme="majorHAnsi" w:hAnsiTheme="majorHAnsi"/>
        </w:rPr>
        <w:t>40/01, 44/01, 28/04 i 71/05) i (</w:t>
      </w:r>
      <w:r w:rsidRPr="00A2605F">
        <w:rPr>
          <w:rFonts w:asciiTheme="majorHAnsi" w:hAnsiTheme="majorHAnsi"/>
          <w:lang w:val="sr-Cyrl-RS"/>
        </w:rPr>
        <w:t>„</w:t>
      </w:r>
      <w:r w:rsidRPr="00A2605F">
        <w:rPr>
          <w:rFonts w:asciiTheme="majorHAnsi" w:hAnsiTheme="majorHAnsi"/>
        </w:rPr>
        <w:t>Službeni list Crne Gore</w:t>
      </w:r>
      <w:r w:rsidRPr="00A2605F">
        <w:rPr>
          <w:rFonts w:asciiTheme="majorHAnsi" w:hAnsiTheme="majorHAnsi"/>
          <w:lang w:val="sr-Cyrl-RS"/>
        </w:rPr>
        <w:t>“</w:t>
      </w:r>
      <w:r w:rsidRPr="00A2605F">
        <w:rPr>
          <w:rFonts w:asciiTheme="majorHAnsi" w:hAnsiTheme="majorHAnsi"/>
        </w:rPr>
        <w:t>, br</w:t>
      </w:r>
      <w:r w:rsidRPr="00A2605F">
        <w:rPr>
          <w:rFonts w:asciiTheme="majorHAnsi" w:hAnsiTheme="majorHAnsi"/>
          <w:lang w:val="sr-Cyrl-RS"/>
        </w:rPr>
        <w:t>oj:</w:t>
      </w:r>
      <w:r w:rsidRPr="00A2605F">
        <w:rPr>
          <w:rFonts w:asciiTheme="majorHAnsi" w:hAnsiTheme="majorHAnsi"/>
        </w:rPr>
        <w:t xml:space="preserve"> 12/07, 73/08 i 53/09)</w:t>
      </w:r>
      <w:r w:rsidRPr="00A2605F">
        <w:rPr>
          <w:rFonts w:asciiTheme="majorHAnsi" w:hAnsiTheme="majorHAnsi"/>
          <w:lang w:val="sr-Cyrl-RS"/>
        </w:rPr>
        <w:t>.</w:t>
      </w:r>
    </w:p>
  </w:footnote>
  <w:footnote w:id="6">
    <w:p w:rsidR="009C45C9" w:rsidRPr="007A65D7" w:rsidRDefault="009C45C9" w:rsidP="0056756B">
      <w:pPr>
        <w:pStyle w:val="FootnoteText"/>
        <w:rPr>
          <w:lang w:val="sr-Cyrl-RS"/>
        </w:rPr>
      </w:pPr>
      <w:r>
        <w:rPr>
          <w:rStyle w:val="FootnoteReference"/>
        </w:rPr>
        <w:footnoteRef/>
      </w:r>
      <w:r>
        <w:t xml:space="preserve"> Poslovnik</w:t>
      </w:r>
      <w:r>
        <w:rPr>
          <w:lang w:val="sr-Cyrl-RS"/>
        </w:rPr>
        <w:t xml:space="preserve"> </w:t>
      </w:r>
      <w:r>
        <w:t>Skupštine Crne Gore (</w:t>
      </w:r>
      <w:r>
        <w:rPr>
          <w:lang w:val="sr-Cyrl-RS"/>
        </w:rPr>
        <w:t>„</w:t>
      </w:r>
      <w:r>
        <w:t>Službeni list Crne Gore'', br</w:t>
      </w:r>
      <w:r>
        <w:rPr>
          <w:lang w:val="sr-Cyrl-RS"/>
        </w:rPr>
        <w:t>oj</w:t>
      </w:r>
      <w:r>
        <w:t xml:space="preserve"> 59/</w:t>
      </w:r>
      <w:r w:rsidRPr="003746F8">
        <w:t>13)</w:t>
      </w:r>
      <w:r>
        <w:rPr>
          <w:lang w:val="sr-Cyrl-RS"/>
        </w:rPr>
        <w:t>.</w:t>
      </w:r>
    </w:p>
  </w:footnote>
  <w:footnote w:id="7">
    <w:p w:rsidR="009C45C9" w:rsidRPr="003746F8" w:rsidRDefault="009C45C9" w:rsidP="0056756B">
      <w:pPr>
        <w:pStyle w:val="FootnoteText"/>
        <w:rPr>
          <w:lang w:val="sr-Cyrl-RS"/>
        </w:rPr>
      </w:pPr>
      <w:r>
        <w:rPr>
          <w:rStyle w:val="FootnoteReference"/>
        </w:rPr>
        <w:footnoteRef/>
      </w:r>
      <w:r>
        <w:t xml:space="preserve"> Poslovnik Državnog zbora (</w:t>
      </w:r>
      <w:r>
        <w:rPr>
          <w:lang w:val="sr-Cyrl-RS"/>
        </w:rPr>
        <w:t>„</w:t>
      </w:r>
      <w:r w:rsidRPr="003746F8">
        <w:t>Uradni list Republi</w:t>
      </w:r>
      <w:r>
        <w:t>ke Slovenije”, br</w:t>
      </w:r>
      <w:r>
        <w:rPr>
          <w:lang w:val="sr-Cyrl-RS"/>
        </w:rPr>
        <w:t>oj:</w:t>
      </w:r>
      <w:r w:rsidRPr="003746F8">
        <w:t xml:space="preserve"> 92/7</w:t>
      </w:r>
      <w:r>
        <w:rPr>
          <w:lang w:val="sr-Cyrl-RS"/>
        </w:rPr>
        <w:t>,</w:t>
      </w:r>
      <w:r w:rsidRPr="003746F8">
        <w:t xml:space="preserve"> 105/10 i 80/13)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2FAD"/>
    <w:multiLevelType w:val="hybridMultilevel"/>
    <w:tmpl w:val="1FEAC732"/>
    <w:lvl w:ilvl="0" w:tplc="647C6474">
      <w:start w:val="1"/>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818"/>
    <w:rsid w:val="00026FBD"/>
    <w:rsid w:val="00070818"/>
    <w:rsid w:val="00082202"/>
    <w:rsid w:val="0009386A"/>
    <w:rsid w:val="00126F94"/>
    <w:rsid w:val="0017356E"/>
    <w:rsid w:val="00183C57"/>
    <w:rsid w:val="0022635A"/>
    <w:rsid w:val="002313AD"/>
    <w:rsid w:val="002421E1"/>
    <w:rsid w:val="00250AF3"/>
    <w:rsid w:val="00260EE7"/>
    <w:rsid w:val="00263F21"/>
    <w:rsid w:val="0027566F"/>
    <w:rsid w:val="002965F8"/>
    <w:rsid w:val="002A6CD6"/>
    <w:rsid w:val="002C2D70"/>
    <w:rsid w:val="002F575A"/>
    <w:rsid w:val="00344988"/>
    <w:rsid w:val="003746F8"/>
    <w:rsid w:val="003864A1"/>
    <w:rsid w:val="003A40B8"/>
    <w:rsid w:val="003E1515"/>
    <w:rsid w:val="00402F18"/>
    <w:rsid w:val="00412561"/>
    <w:rsid w:val="004A2CFD"/>
    <w:rsid w:val="004A51DD"/>
    <w:rsid w:val="00502F0C"/>
    <w:rsid w:val="00527365"/>
    <w:rsid w:val="0053343F"/>
    <w:rsid w:val="005504D0"/>
    <w:rsid w:val="005759B3"/>
    <w:rsid w:val="005973AC"/>
    <w:rsid w:val="005A5A89"/>
    <w:rsid w:val="005B61F8"/>
    <w:rsid w:val="005E4377"/>
    <w:rsid w:val="006241EC"/>
    <w:rsid w:val="00631F24"/>
    <w:rsid w:val="00650740"/>
    <w:rsid w:val="006E488B"/>
    <w:rsid w:val="006F5B6B"/>
    <w:rsid w:val="007114CF"/>
    <w:rsid w:val="00740254"/>
    <w:rsid w:val="00793CB6"/>
    <w:rsid w:val="007A65D7"/>
    <w:rsid w:val="007F786A"/>
    <w:rsid w:val="008A6C43"/>
    <w:rsid w:val="008B730D"/>
    <w:rsid w:val="008D097F"/>
    <w:rsid w:val="008E2A33"/>
    <w:rsid w:val="008E5339"/>
    <w:rsid w:val="009021F7"/>
    <w:rsid w:val="00961ADC"/>
    <w:rsid w:val="009637A2"/>
    <w:rsid w:val="009913A5"/>
    <w:rsid w:val="009B63E3"/>
    <w:rsid w:val="009C2F89"/>
    <w:rsid w:val="009C45C9"/>
    <w:rsid w:val="009E24C7"/>
    <w:rsid w:val="009F7F38"/>
    <w:rsid w:val="00A21156"/>
    <w:rsid w:val="00A2605F"/>
    <w:rsid w:val="00A4493B"/>
    <w:rsid w:val="00A54116"/>
    <w:rsid w:val="00A72583"/>
    <w:rsid w:val="00A82199"/>
    <w:rsid w:val="00AA6869"/>
    <w:rsid w:val="00AC0E58"/>
    <w:rsid w:val="00AC773C"/>
    <w:rsid w:val="00AF3318"/>
    <w:rsid w:val="00AF5850"/>
    <w:rsid w:val="00B37A17"/>
    <w:rsid w:val="00B853FA"/>
    <w:rsid w:val="00BC699D"/>
    <w:rsid w:val="00BE7B4E"/>
    <w:rsid w:val="00BF5AE3"/>
    <w:rsid w:val="00C35FC3"/>
    <w:rsid w:val="00C37129"/>
    <w:rsid w:val="00C5495F"/>
    <w:rsid w:val="00D105E2"/>
    <w:rsid w:val="00D11D27"/>
    <w:rsid w:val="00D25F94"/>
    <w:rsid w:val="00D5768C"/>
    <w:rsid w:val="00DD1255"/>
    <w:rsid w:val="00DF6FDD"/>
    <w:rsid w:val="00E11C53"/>
    <w:rsid w:val="00E32CBA"/>
    <w:rsid w:val="00E4671C"/>
    <w:rsid w:val="00E65D5D"/>
    <w:rsid w:val="00EA3F36"/>
    <w:rsid w:val="00EB1546"/>
    <w:rsid w:val="00EB67F3"/>
    <w:rsid w:val="00EC4462"/>
    <w:rsid w:val="00ED773E"/>
    <w:rsid w:val="00EF46D4"/>
    <w:rsid w:val="00F15FD6"/>
    <w:rsid w:val="00F24A89"/>
    <w:rsid w:val="00FB5E19"/>
    <w:rsid w:val="00FC5535"/>
    <w:rsid w:val="00FC5B0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F3068B-AE6D-47B4-A981-CD1CBCA2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081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708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081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8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081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70818"/>
    <w:rPr>
      <w:color w:val="0000FF" w:themeColor="hyperlink"/>
      <w:u w:val="single"/>
    </w:rPr>
  </w:style>
  <w:style w:type="paragraph" w:styleId="TOC1">
    <w:name w:val="toc 1"/>
    <w:basedOn w:val="Normal"/>
    <w:next w:val="Normal"/>
    <w:autoRedefine/>
    <w:uiPriority w:val="39"/>
    <w:unhideWhenUsed/>
    <w:rsid w:val="00070818"/>
    <w:pPr>
      <w:spacing w:after="100"/>
    </w:pPr>
  </w:style>
  <w:style w:type="paragraph" w:styleId="TOC2">
    <w:name w:val="toc 2"/>
    <w:basedOn w:val="Normal"/>
    <w:next w:val="Normal"/>
    <w:autoRedefine/>
    <w:uiPriority w:val="39"/>
    <w:unhideWhenUsed/>
    <w:rsid w:val="00070818"/>
    <w:pPr>
      <w:spacing w:after="100"/>
      <w:ind w:left="240"/>
    </w:pPr>
  </w:style>
  <w:style w:type="paragraph" w:styleId="FootnoteText">
    <w:name w:val="footnote text"/>
    <w:basedOn w:val="Normal"/>
    <w:link w:val="FootnoteTextChar"/>
    <w:semiHidden/>
    <w:unhideWhenUsed/>
    <w:rsid w:val="00070818"/>
    <w:rPr>
      <w:sz w:val="20"/>
      <w:szCs w:val="20"/>
    </w:rPr>
  </w:style>
  <w:style w:type="character" w:customStyle="1" w:styleId="FootnoteTextChar">
    <w:name w:val="Footnote Text Char"/>
    <w:basedOn w:val="DefaultParagraphFont"/>
    <w:link w:val="FootnoteText"/>
    <w:semiHidden/>
    <w:rsid w:val="00070818"/>
    <w:rPr>
      <w:rFonts w:ascii="Times New Roman" w:eastAsia="Times New Roman" w:hAnsi="Times New Roman" w:cs="Times New Roman"/>
      <w:sz w:val="20"/>
      <w:szCs w:val="20"/>
    </w:rPr>
  </w:style>
  <w:style w:type="paragraph" w:styleId="ListParagraph">
    <w:name w:val="List Paragraph"/>
    <w:basedOn w:val="Normal"/>
    <w:uiPriority w:val="34"/>
    <w:qFormat/>
    <w:rsid w:val="00070818"/>
    <w:pPr>
      <w:spacing w:after="200" w:line="276" w:lineRule="auto"/>
      <w:ind w:left="720"/>
    </w:pPr>
    <w:rPr>
      <w:rFonts w:ascii="Calibri" w:hAnsi="Calibri"/>
      <w:sz w:val="22"/>
      <w:szCs w:val="22"/>
    </w:rPr>
  </w:style>
  <w:style w:type="paragraph" w:styleId="TOCHeading">
    <w:name w:val="TOC Heading"/>
    <w:basedOn w:val="Heading1"/>
    <w:next w:val="Normal"/>
    <w:uiPriority w:val="39"/>
    <w:unhideWhenUsed/>
    <w:qFormat/>
    <w:rsid w:val="00070818"/>
    <w:pPr>
      <w:spacing w:line="276" w:lineRule="auto"/>
      <w:outlineLvl w:val="9"/>
    </w:pPr>
    <w:rPr>
      <w:lang w:eastAsia="ja-JP"/>
    </w:rPr>
  </w:style>
  <w:style w:type="character" w:styleId="FootnoteReference">
    <w:name w:val="footnote reference"/>
    <w:basedOn w:val="DefaultParagraphFont"/>
    <w:semiHidden/>
    <w:unhideWhenUsed/>
    <w:rsid w:val="00070818"/>
    <w:rPr>
      <w:vertAlign w:val="superscript"/>
    </w:rPr>
  </w:style>
  <w:style w:type="paragraph" w:styleId="BalloonText">
    <w:name w:val="Balloon Text"/>
    <w:basedOn w:val="Normal"/>
    <w:link w:val="BalloonTextChar"/>
    <w:uiPriority w:val="99"/>
    <w:semiHidden/>
    <w:unhideWhenUsed/>
    <w:rsid w:val="00070818"/>
    <w:rPr>
      <w:rFonts w:ascii="Tahoma" w:hAnsi="Tahoma" w:cs="Tahoma"/>
      <w:sz w:val="16"/>
      <w:szCs w:val="16"/>
    </w:rPr>
  </w:style>
  <w:style w:type="character" w:customStyle="1" w:styleId="BalloonTextChar">
    <w:name w:val="Balloon Text Char"/>
    <w:basedOn w:val="DefaultParagraphFont"/>
    <w:link w:val="BalloonText"/>
    <w:uiPriority w:val="99"/>
    <w:semiHidden/>
    <w:rsid w:val="00070818"/>
    <w:rPr>
      <w:rFonts w:ascii="Tahoma" w:eastAsia="Times New Roman" w:hAnsi="Tahoma" w:cs="Tahoma"/>
      <w:sz w:val="16"/>
      <w:szCs w:val="16"/>
    </w:rPr>
  </w:style>
  <w:style w:type="paragraph" w:styleId="NormalWeb">
    <w:name w:val="Normal (Web)"/>
    <w:basedOn w:val="Normal"/>
    <w:uiPriority w:val="99"/>
    <w:unhideWhenUsed/>
    <w:rsid w:val="0053343F"/>
    <w:pPr>
      <w:spacing w:before="100" w:beforeAutospacing="1" w:after="100" w:afterAutospacing="1"/>
    </w:pPr>
  </w:style>
  <w:style w:type="character" w:customStyle="1" w:styleId="style1">
    <w:name w:val="style1"/>
    <w:basedOn w:val="DefaultParagraphFont"/>
    <w:rsid w:val="0053343F"/>
  </w:style>
  <w:style w:type="paragraph" w:styleId="Header">
    <w:name w:val="header"/>
    <w:basedOn w:val="Normal"/>
    <w:link w:val="HeaderChar"/>
    <w:uiPriority w:val="99"/>
    <w:unhideWhenUsed/>
    <w:rsid w:val="003A40B8"/>
    <w:pPr>
      <w:tabs>
        <w:tab w:val="center" w:pos="4680"/>
        <w:tab w:val="right" w:pos="9360"/>
      </w:tabs>
    </w:pPr>
  </w:style>
  <w:style w:type="character" w:customStyle="1" w:styleId="HeaderChar">
    <w:name w:val="Header Char"/>
    <w:basedOn w:val="DefaultParagraphFont"/>
    <w:link w:val="Header"/>
    <w:uiPriority w:val="99"/>
    <w:rsid w:val="003A40B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A40B8"/>
    <w:pPr>
      <w:tabs>
        <w:tab w:val="center" w:pos="4680"/>
        <w:tab w:val="right" w:pos="9360"/>
      </w:tabs>
    </w:pPr>
  </w:style>
  <w:style w:type="character" w:customStyle="1" w:styleId="FooterChar">
    <w:name w:val="Footer Char"/>
    <w:basedOn w:val="DefaultParagraphFont"/>
    <w:link w:val="Footer"/>
    <w:uiPriority w:val="99"/>
    <w:rsid w:val="003A40B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098451">
      <w:bodyDiv w:val="1"/>
      <w:marLeft w:val="0"/>
      <w:marRight w:val="0"/>
      <w:marTop w:val="0"/>
      <w:marBottom w:val="0"/>
      <w:divBdr>
        <w:top w:val="none" w:sz="0" w:space="0" w:color="auto"/>
        <w:left w:val="none" w:sz="0" w:space="0" w:color="auto"/>
        <w:bottom w:val="none" w:sz="0" w:space="0" w:color="auto"/>
        <w:right w:val="none" w:sz="0" w:space="0" w:color="auto"/>
      </w:divBdr>
    </w:div>
    <w:div w:id="1999184893">
      <w:bodyDiv w:val="1"/>
      <w:marLeft w:val="0"/>
      <w:marRight w:val="0"/>
      <w:marTop w:val="0"/>
      <w:marBottom w:val="0"/>
      <w:divBdr>
        <w:top w:val="none" w:sz="0" w:space="0" w:color="auto"/>
        <w:left w:val="none" w:sz="0" w:space="0" w:color="auto"/>
        <w:bottom w:val="none" w:sz="0" w:space="0" w:color="auto"/>
        <w:right w:val="none" w:sz="0" w:space="0" w:color="auto"/>
      </w:divBdr>
      <w:divsChild>
        <w:div w:id="3022172">
          <w:marLeft w:val="0"/>
          <w:marRight w:val="0"/>
          <w:marTop w:val="0"/>
          <w:marBottom w:val="0"/>
          <w:divBdr>
            <w:top w:val="none" w:sz="0" w:space="0" w:color="auto"/>
            <w:left w:val="none" w:sz="0" w:space="0" w:color="auto"/>
            <w:bottom w:val="none" w:sz="0" w:space="0" w:color="auto"/>
            <w:right w:val="none" w:sz="0" w:space="0" w:color="auto"/>
          </w:divBdr>
        </w:div>
        <w:div w:id="1459254580">
          <w:marLeft w:val="0"/>
          <w:marRight w:val="0"/>
          <w:marTop w:val="0"/>
          <w:marBottom w:val="0"/>
          <w:divBdr>
            <w:top w:val="none" w:sz="0" w:space="0" w:color="auto"/>
            <w:left w:val="none" w:sz="0" w:space="0" w:color="auto"/>
            <w:bottom w:val="none" w:sz="0" w:space="0" w:color="auto"/>
            <w:right w:val="none" w:sz="0" w:space="0" w:color="auto"/>
          </w:divBdr>
        </w:div>
        <w:div w:id="2114354042">
          <w:marLeft w:val="0"/>
          <w:marRight w:val="0"/>
          <w:marTop w:val="0"/>
          <w:marBottom w:val="0"/>
          <w:divBdr>
            <w:top w:val="none" w:sz="0" w:space="0" w:color="auto"/>
            <w:left w:val="none" w:sz="0" w:space="0" w:color="auto"/>
            <w:bottom w:val="none" w:sz="0" w:space="0" w:color="auto"/>
            <w:right w:val="none" w:sz="0" w:space="0" w:color="auto"/>
          </w:divBdr>
        </w:div>
        <w:div w:id="698318629">
          <w:marLeft w:val="0"/>
          <w:marRight w:val="0"/>
          <w:marTop w:val="0"/>
          <w:marBottom w:val="0"/>
          <w:divBdr>
            <w:top w:val="none" w:sz="0" w:space="0" w:color="auto"/>
            <w:left w:val="none" w:sz="0" w:space="0" w:color="auto"/>
            <w:bottom w:val="none" w:sz="0" w:space="0" w:color="auto"/>
            <w:right w:val="none" w:sz="0" w:space="0" w:color="auto"/>
          </w:divBdr>
        </w:div>
        <w:div w:id="1740981883">
          <w:marLeft w:val="0"/>
          <w:marRight w:val="0"/>
          <w:marTop w:val="0"/>
          <w:marBottom w:val="0"/>
          <w:divBdr>
            <w:top w:val="none" w:sz="0" w:space="0" w:color="auto"/>
            <w:left w:val="none" w:sz="0" w:space="0" w:color="auto"/>
            <w:bottom w:val="none" w:sz="0" w:space="0" w:color="auto"/>
            <w:right w:val="none" w:sz="0" w:space="0" w:color="auto"/>
          </w:divBdr>
        </w:div>
        <w:div w:id="2105152156">
          <w:marLeft w:val="0"/>
          <w:marRight w:val="0"/>
          <w:marTop w:val="0"/>
          <w:marBottom w:val="0"/>
          <w:divBdr>
            <w:top w:val="none" w:sz="0" w:space="0" w:color="auto"/>
            <w:left w:val="none" w:sz="0" w:space="0" w:color="auto"/>
            <w:bottom w:val="none" w:sz="0" w:space="0" w:color="auto"/>
            <w:right w:val="none" w:sz="0" w:space="0" w:color="auto"/>
          </w:divBdr>
        </w:div>
        <w:div w:id="1834569954">
          <w:marLeft w:val="0"/>
          <w:marRight w:val="0"/>
          <w:marTop w:val="0"/>
          <w:marBottom w:val="0"/>
          <w:divBdr>
            <w:top w:val="none" w:sz="0" w:space="0" w:color="auto"/>
            <w:left w:val="none" w:sz="0" w:space="0" w:color="auto"/>
            <w:bottom w:val="none" w:sz="0" w:space="0" w:color="auto"/>
            <w:right w:val="none" w:sz="0" w:space="0" w:color="auto"/>
          </w:divBdr>
        </w:div>
        <w:div w:id="412122044">
          <w:marLeft w:val="0"/>
          <w:marRight w:val="0"/>
          <w:marTop w:val="0"/>
          <w:marBottom w:val="0"/>
          <w:divBdr>
            <w:top w:val="none" w:sz="0" w:space="0" w:color="auto"/>
            <w:left w:val="none" w:sz="0" w:space="0" w:color="auto"/>
            <w:bottom w:val="none" w:sz="0" w:space="0" w:color="auto"/>
            <w:right w:val="none" w:sz="0" w:space="0" w:color="auto"/>
          </w:divBdr>
        </w:div>
        <w:div w:id="2078701611">
          <w:marLeft w:val="0"/>
          <w:marRight w:val="0"/>
          <w:marTop w:val="0"/>
          <w:marBottom w:val="0"/>
          <w:divBdr>
            <w:top w:val="none" w:sz="0" w:space="0" w:color="auto"/>
            <w:left w:val="none" w:sz="0" w:space="0" w:color="auto"/>
            <w:bottom w:val="none" w:sz="0" w:space="0" w:color="auto"/>
            <w:right w:val="none" w:sz="0" w:space="0" w:color="auto"/>
          </w:divBdr>
        </w:div>
        <w:div w:id="1110053752">
          <w:marLeft w:val="0"/>
          <w:marRight w:val="0"/>
          <w:marTop w:val="0"/>
          <w:marBottom w:val="0"/>
          <w:divBdr>
            <w:top w:val="none" w:sz="0" w:space="0" w:color="auto"/>
            <w:left w:val="none" w:sz="0" w:space="0" w:color="auto"/>
            <w:bottom w:val="none" w:sz="0" w:space="0" w:color="auto"/>
            <w:right w:val="none" w:sz="0" w:space="0" w:color="auto"/>
          </w:divBdr>
        </w:div>
        <w:div w:id="1655374800">
          <w:marLeft w:val="0"/>
          <w:marRight w:val="0"/>
          <w:marTop w:val="0"/>
          <w:marBottom w:val="0"/>
          <w:divBdr>
            <w:top w:val="none" w:sz="0" w:space="0" w:color="auto"/>
            <w:left w:val="none" w:sz="0" w:space="0" w:color="auto"/>
            <w:bottom w:val="none" w:sz="0" w:space="0" w:color="auto"/>
            <w:right w:val="none" w:sz="0" w:space="0" w:color="auto"/>
          </w:divBdr>
        </w:div>
        <w:div w:id="1321544752">
          <w:marLeft w:val="0"/>
          <w:marRight w:val="0"/>
          <w:marTop w:val="0"/>
          <w:marBottom w:val="0"/>
          <w:divBdr>
            <w:top w:val="none" w:sz="0" w:space="0" w:color="auto"/>
            <w:left w:val="none" w:sz="0" w:space="0" w:color="auto"/>
            <w:bottom w:val="none" w:sz="0" w:space="0" w:color="auto"/>
            <w:right w:val="none" w:sz="0" w:space="0" w:color="auto"/>
          </w:divBdr>
        </w:div>
        <w:div w:id="1286815429">
          <w:marLeft w:val="0"/>
          <w:marRight w:val="0"/>
          <w:marTop w:val="0"/>
          <w:marBottom w:val="0"/>
          <w:divBdr>
            <w:top w:val="none" w:sz="0" w:space="0" w:color="auto"/>
            <w:left w:val="none" w:sz="0" w:space="0" w:color="auto"/>
            <w:bottom w:val="none" w:sz="0" w:space="0" w:color="auto"/>
            <w:right w:val="none" w:sz="0" w:space="0" w:color="auto"/>
          </w:divBdr>
        </w:div>
        <w:div w:id="322468584">
          <w:marLeft w:val="0"/>
          <w:marRight w:val="0"/>
          <w:marTop w:val="0"/>
          <w:marBottom w:val="0"/>
          <w:divBdr>
            <w:top w:val="none" w:sz="0" w:space="0" w:color="auto"/>
            <w:left w:val="none" w:sz="0" w:space="0" w:color="auto"/>
            <w:bottom w:val="none" w:sz="0" w:space="0" w:color="auto"/>
            <w:right w:val="none" w:sz="0" w:space="0" w:color="auto"/>
          </w:divBdr>
        </w:div>
        <w:div w:id="1218707793">
          <w:marLeft w:val="0"/>
          <w:marRight w:val="0"/>
          <w:marTop w:val="0"/>
          <w:marBottom w:val="0"/>
          <w:divBdr>
            <w:top w:val="none" w:sz="0" w:space="0" w:color="auto"/>
            <w:left w:val="none" w:sz="0" w:space="0" w:color="auto"/>
            <w:bottom w:val="none" w:sz="0" w:space="0" w:color="auto"/>
            <w:right w:val="none" w:sz="0" w:space="0" w:color="auto"/>
          </w:divBdr>
        </w:div>
      </w:divsChild>
    </w:div>
    <w:div w:id="200632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z-rs.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D7DD5-9421-4888-BBB1-651EEB9E2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5400</Words>
  <Characters>30780</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Gogic</dc:creator>
  <cp:lastModifiedBy>DraganR</cp:lastModifiedBy>
  <cp:revision>2</cp:revision>
  <cp:lastPrinted>2016-12-21T12:55:00Z</cp:lastPrinted>
  <dcterms:created xsi:type="dcterms:W3CDTF">2019-03-12T12:56:00Z</dcterms:created>
  <dcterms:modified xsi:type="dcterms:W3CDTF">2019-03-12T12:56:00Z</dcterms:modified>
</cp:coreProperties>
</file>